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F7770" w14:textId="6B122D1F" w:rsidR="008B4BE6" w:rsidRPr="00A06CB2"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14:paraId="19B5E71F" w14:textId="7A61C0EE" w:rsidR="008B4BE6" w:rsidRPr="00A06CB2"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A06CB2">
        <w:rPr>
          <w:b/>
          <w:sz w:val="24"/>
          <w:szCs w:val="24"/>
          <w:lang w:val="ro-MD"/>
        </w:rPr>
        <w:t>NOTA</w:t>
      </w:r>
      <w:r w:rsidR="00032B46" w:rsidRPr="00A06CB2">
        <w:rPr>
          <w:b/>
          <w:sz w:val="24"/>
          <w:szCs w:val="24"/>
          <w:lang w:val="ro-MD"/>
        </w:rPr>
        <w:t xml:space="preserve"> </w:t>
      </w:r>
      <w:r w:rsidRPr="00A06CB2">
        <w:rPr>
          <w:b/>
          <w:sz w:val="24"/>
          <w:szCs w:val="24"/>
          <w:lang w:val="ro-MD"/>
        </w:rPr>
        <w:t>DE</w:t>
      </w:r>
      <w:r w:rsidR="00032B46" w:rsidRPr="00A06CB2">
        <w:rPr>
          <w:b/>
          <w:sz w:val="24"/>
          <w:szCs w:val="24"/>
          <w:lang w:val="ro-MD"/>
        </w:rPr>
        <w:t xml:space="preserve"> </w:t>
      </w:r>
      <w:r w:rsidRPr="00A06CB2">
        <w:rPr>
          <w:b/>
          <w:sz w:val="24"/>
          <w:szCs w:val="24"/>
          <w:lang w:val="ro-MD"/>
        </w:rPr>
        <w:t>FUNDAMENTARE</w:t>
      </w:r>
    </w:p>
    <w:p w14:paraId="7270453C" w14:textId="183EAB42" w:rsidR="008B4BE6" w:rsidRPr="00A06CB2" w:rsidRDefault="006933C3" w:rsidP="00E74234">
      <w:pPr>
        <w:ind w:firstLine="0"/>
        <w:jc w:val="center"/>
        <w:outlineLvl w:val="0"/>
        <w:rPr>
          <w:sz w:val="24"/>
          <w:szCs w:val="24"/>
          <w:lang w:val="ro-MD"/>
        </w:rPr>
      </w:pPr>
      <w:r w:rsidRPr="00A06CB2">
        <w:rPr>
          <w:b/>
          <w:sz w:val="24"/>
          <w:szCs w:val="24"/>
          <w:lang w:val="ro-MD"/>
        </w:rPr>
        <w:t>la</w:t>
      </w:r>
      <w:r w:rsidR="00032B46" w:rsidRPr="00A06CB2">
        <w:rPr>
          <w:b/>
          <w:sz w:val="24"/>
          <w:szCs w:val="24"/>
          <w:lang w:val="ro-MD"/>
        </w:rPr>
        <w:t xml:space="preserve"> </w:t>
      </w:r>
      <w:r w:rsidRPr="00A06CB2">
        <w:rPr>
          <w:b/>
          <w:sz w:val="24"/>
          <w:szCs w:val="24"/>
          <w:lang w:val="ro-MD"/>
        </w:rPr>
        <w:t>proiectul</w:t>
      </w:r>
      <w:r w:rsidR="00E74234" w:rsidRPr="00A06CB2">
        <w:rPr>
          <w:b/>
          <w:sz w:val="24"/>
          <w:szCs w:val="24"/>
          <w:lang w:val="ro-MD"/>
        </w:rPr>
        <w:t xml:space="preserve"> Hotărârii Consiliului de administrație al ANRE cu privire la aprobarea</w:t>
      </w:r>
      <w:r w:rsidR="00E54580" w:rsidRPr="00A06CB2">
        <w:rPr>
          <w:b/>
          <w:sz w:val="24"/>
          <w:szCs w:val="24"/>
          <w:lang w:val="ro-MD"/>
        </w:rPr>
        <w:t xml:space="preserve"> </w:t>
      </w:r>
      <w:r w:rsidR="00C159BD" w:rsidRPr="00A06CB2">
        <w:rPr>
          <w:b/>
          <w:bCs/>
          <w:kern w:val="36"/>
          <w:sz w:val="24"/>
          <w:szCs w:val="24"/>
          <w:lang w:val="ro-MD" w:eastAsia="ru-MD"/>
        </w:rPr>
        <w:t>Liniile directoare</w:t>
      </w:r>
      <w:r w:rsidR="00385E94" w:rsidRPr="00A06CB2">
        <w:rPr>
          <w:b/>
          <w:bCs/>
          <w:kern w:val="36"/>
          <w:sz w:val="24"/>
          <w:szCs w:val="24"/>
          <w:lang w:val="ro-MD" w:eastAsia="ru-MD"/>
        </w:rPr>
        <w:t xml:space="preserve"> privind alocarea capacităților pe piața pe termen lung</w:t>
      </w:r>
    </w:p>
    <w:p w14:paraId="581CF8BF" w14:textId="0A47ED7B" w:rsidR="008B4BE6" w:rsidRPr="00A06CB2"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A06CB2">
        <w:rPr>
          <w:i/>
          <w:sz w:val="24"/>
          <w:szCs w:val="24"/>
          <w:vertAlign w:val="superscript"/>
          <w:lang w:val="ro-MD"/>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555D87" w:rsidRPr="00A06CB2"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A06CB2" w:rsidRDefault="0036135C" w:rsidP="002721D2">
            <w:pPr>
              <w:rPr>
                <w:rFonts w:ascii="Times New Roman" w:hAnsi="Times New Roman"/>
                <w:b/>
                <w:bCs/>
                <w:sz w:val="24"/>
                <w:szCs w:val="24"/>
                <w:lang w:val="ro-MD"/>
              </w:rPr>
            </w:pPr>
            <w:r w:rsidRPr="00A06CB2">
              <w:rPr>
                <w:rFonts w:ascii="Times New Roman" w:hAnsi="Times New Roman"/>
                <w:b/>
                <w:bCs/>
                <w:sz w:val="24"/>
                <w:szCs w:val="24"/>
                <w:lang w:val="ro-MD"/>
              </w:rPr>
              <w:t>1.</w:t>
            </w:r>
            <w:r w:rsidR="00032B46" w:rsidRPr="00A06CB2">
              <w:rPr>
                <w:rFonts w:ascii="Times New Roman" w:hAnsi="Times New Roman"/>
                <w:b/>
                <w:bCs/>
                <w:sz w:val="24"/>
                <w:szCs w:val="24"/>
                <w:lang w:val="ro-MD"/>
              </w:rPr>
              <w:t xml:space="preserve"> </w:t>
            </w:r>
            <w:r w:rsidR="006933C3" w:rsidRPr="00A06CB2">
              <w:rPr>
                <w:rFonts w:ascii="Times New Roman" w:hAnsi="Times New Roman"/>
                <w:b/>
                <w:bCs/>
                <w:sz w:val="24"/>
                <w:szCs w:val="24"/>
                <w:lang w:val="ro-MD"/>
              </w:rPr>
              <w:t>Denumirea</w:t>
            </w:r>
            <w:r w:rsidR="00032B46" w:rsidRPr="00A06CB2">
              <w:rPr>
                <w:rFonts w:ascii="Times New Roman" w:hAnsi="Times New Roman"/>
                <w:b/>
                <w:bCs/>
                <w:sz w:val="24"/>
                <w:szCs w:val="24"/>
                <w:lang w:val="ro-MD"/>
              </w:rPr>
              <w:t xml:space="preserve"> </w:t>
            </w:r>
            <w:r w:rsidR="006933C3" w:rsidRPr="00A06CB2">
              <w:rPr>
                <w:rFonts w:ascii="Times New Roman" w:hAnsi="Times New Roman"/>
                <w:b/>
                <w:bCs/>
                <w:sz w:val="24"/>
                <w:szCs w:val="24"/>
                <w:lang w:val="ro-MD"/>
              </w:rPr>
              <w:t>sau</w:t>
            </w:r>
            <w:r w:rsidR="00032B46" w:rsidRPr="00A06CB2">
              <w:rPr>
                <w:rFonts w:ascii="Times New Roman" w:hAnsi="Times New Roman"/>
                <w:b/>
                <w:bCs/>
                <w:sz w:val="24"/>
                <w:szCs w:val="24"/>
                <w:lang w:val="ro-MD"/>
              </w:rPr>
              <w:t xml:space="preserve"> </w:t>
            </w:r>
            <w:r w:rsidR="006933C3" w:rsidRPr="00A06CB2">
              <w:rPr>
                <w:rFonts w:ascii="Times New Roman" w:hAnsi="Times New Roman"/>
                <w:b/>
                <w:bCs/>
                <w:sz w:val="24"/>
                <w:szCs w:val="24"/>
                <w:lang w:val="ro-MD"/>
              </w:rPr>
              <w:t>numele</w:t>
            </w:r>
            <w:r w:rsidR="00032B46" w:rsidRPr="00A06CB2">
              <w:rPr>
                <w:rFonts w:ascii="Times New Roman" w:hAnsi="Times New Roman"/>
                <w:b/>
                <w:bCs/>
                <w:sz w:val="24"/>
                <w:szCs w:val="24"/>
                <w:lang w:val="ro-MD"/>
              </w:rPr>
              <w:t xml:space="preserve"> </w:t>
            </w:r>
            <w:r w:rsidR="006933C3" w:rsidRPr="00A06CB2">
              <w:rPr>
                <w:rFonts w:ascii="Times New Roman" w:hAnsi="Times New Roman"/>
                <w:b/>
                <w:bCs/>
                <w:sz w:val="24"/>
                <w:szCs w:val="24"/>
                <w:lang w:val="ro-MD"/>
              </w:rPr>
              <w:t>autorului</w:t>
            </w:r>
            <w:r w:rsidR="00032B46" w:rsidRPr="00A06CB2">
              <w:rPr>
                <w:rFonts w:ascii="Times New Roman" w:hAnsi="Times New Roman"/>
                <w:b/>
                <w:bCs/>
                <w:sz w:val="24"/>
                <w:szCs w:val="24"/>
                <w:lang w:val="ro-MD"/>
              </w:rPr>
              <w:t xml:space="preserve"> </w:t>
            </w:r>
            <w:r w:rsidR="00863417" w:rsidRPr="00A06CB2">
              <w:rPr>
                <w:rFonts w:ascii="Times New Roman" w:hAnsi="Times New Roman"/>
                <w:b/>
                <w:bCs/>
                <w:sz w:val="24"/>
                <w:szCs w:val="24"/>
                <w:lang w:val="ro-MD"/>
              </w:rPr>
              <w:t>ș</w:t>
            </w:r>
            <w:r w:rsidR="006933C3" w:rsidRPr="00A06CB2">
              <w:rPr>
                <w:rFonts w:ascii="Times New Roman" w:hAnsi="Times New Roman"/>
                <w:b/>
                <w:bCs/>
                <w:sz w:val="24"/>
                <w:szCs w:val="24"/>
                <w:lang w:val="ro-MD"/>
              </w:rPr>
              <w:t>i,</w:t>
            </w:r>
            <w:r w:rsidR="00032B46" w:rsidRPr="00A06CB2">
              <w:rPr>
                <w:rFonts w:ascii="Times New Roman" w:hAnsi="Times New Roman"/>
                <w:b/>
                <w:bCs/>
                <w:sz w:val="24"/>
                <w:szCs w:val="24"/>
                <w:lang w:val="ro-MD"/>
              </w:rPr>
              <w:t xml:space="preserve"> </w:t>
            </w:r>
            <w:r w:rsidR="006933C3" w:rsidRPr="00A06CB2">
              <w:rPr>
                <w:rFonts w:ascii="Times New Roman" w:hAnsi="Times New Roman"/>
                <w:b/>
                <w:bCs/>
                <w:sz w:val="24"/>
                <w:szCs w:val="24"/>
                <w:lang w:val="ro-MD"/>
              </w:rPr>
              <w:t>după</w:t>
            </w:r>
            <w:r w:rsidR="00032B46" w:rsidRPr="00A06CB2">
              <w:rPr>
                <w:rFonts w:ascii="Times New Roman" w:hAnsi="Times New Roman"/>
                <w:b/>
                <w:bCs/>
                <w:sz w:val="24"/>
                <w:szCs w:val="24"/>
                <w:lang w:val="ro-MD"/>
              </w:rPr>
              <w:t xml:space="preserve"> </w:t>
            </w:r>
            <w:r w:rsidR="006933C3" w:rsidRPr="00A06CB2">
              <w:rPr>
                <w:rFonts w:ascii="Times New Roman" w:hAnsi="Times New Roman"/>
                <w:b/>
                <w:bCs/>
                <w:sz w:val="24"/>
                <w:szCs w:val="24"/>
                <w:lang w:val="ro-MD"/>
              </w:rPr>
              <w:t>caz,</w:t>
            </w:r>
            <w:r w:rsidR="00032B46" w:rsidRPr="00A06CB2">
              <w:rPr>
                <w:rFonts w:ascii="Times New Roman" w:hAnsi="Times New Roman"/>
                <w:b/>
                <w:bCs/>
                <w:sz w:val="24"/>
                <w:szCs w:val="24"/>
                <w:lang w:val="ro-MD"/>
              </w:rPr>
              <w:t xml:space="preserve"> </w:t>
            </w:r>
            <w:r w:rsidR="006933C3" w:rsidRPr="00A06CB2">
              <w:rPr>
                <w:rFonts w:ascii="Times New Roman" w:hAnsi="Times New Roman"/>
                <w:b/>
                <w:bCs/>
                <w:sz w:val="24"/>
                <w:szCs w:val="24"/>
                <w:lang w:val="ro-MD"/>
              </w:rPr>
              <w:t>a</w:t>
            </w:r>
            <w:r w:rsidR="00E94FA8" w:rsidRPr="00A06CB2">
              <w:rPr>
                <w:rFonts w:ascii="Times New Roman" w:hAnsi="Times New Roman"/>
                <w:b/>
                <w:bCs/>
                <w:sz w:val="24"/>
                <w:szCs w:val="24"/>
                <w:lang w:val="ro-MD"/>
              </w:rPr>
              <w:t>/al</w:t>
            </w:r>
            <w:r w:rsidR="00032B46" w:rsidRPr="00A06CB2">
              <w:rPr>
                <w:rFonts w:ascii="Times New Roman" w:hAnsi="Times New Roman"/>
                <w:b/>
                <w:bCs/>
                <w:sz w:val="24"/>
                <w:szCs w:val="24"/>
                <w:lang w:val="ro-MD"/>
              </w:rPr>
              <w:t xml:space="preserve"> </w:t>
            </w:r>
            <w:r w:rsidR="006933C3" w:rsidRPr="00A06CB2">
              <w:rPr>
                <w:rFonts w:ascii="Times New Roman" w:hAnsi="Times New Roman"/>
                <w:b/>
                <w:bCs/>
                <w:sz w:val="24"/>
                <w:szCs w:val="24"/>
                <w:lang w:val="ro-MD"/>
              </w:rPr>
              <w:t>participan</w:t>
            </w:r>
            <w:r w:rsidR="00863417" w:rsidRPr="00A06CB2">
              <w:rPr>
                <w:rFonts w:ascii="Times New Roman" w:hAnsi="Times New Roman"/>
                <w:b/>
                <w:bCs/>
                <w:sz w:val="24"/>
                <w:szCs w:val="24"/>
                <w:lang w:val="ro-MD"/>
              </w:rPr>
              <w:t>ț</w:t>
            </w:r>
            <w:r w:rsidR="006933C3" w:rsidRPr="00A06CB2">
              <w:rPr>
                <w:rFonts w:ascii="Times New Roman" w:hAnsi="Times New Roman"/>
                <w:b/>
                <w:bCs/>
                <w:sz w:val="24"/>
                <w:szCs w:val="24"/>
                <w:lang w:val="ro-MD"/>
              </w:rPr>
              <w:t>ilor</w:t>
            </w:r>
            <w:r w:rsidR="00032B46" w:rsidRPr="00A06CB2">
              <w:rPr>
                <w:rFonts w:ascii="Times New Roman" w:hAnsi="Times New Roman"/>
                <w:b/>
                <w:bCs/>
                <w:sz w:val="24"/>
                <w:szCs w:val="24"/>
                <w:lang w:val="ro-MD"/>
              </w:rPr>
              <w:t xml:space="preserve"> </w:t>
            </w:r>
            <w:r w:rsidR="006933C3" w:rsidRPr="00A06CB2">
              <w:rPr>
                <w:rFonts w:ascii="Times New Roman" w:hAnsi="Times New Roman"/>
                <w:b/>
                <w:bCs/>
                <w:sz w:val="24"/>
                <w:szCs w:val="24"/>
                <w:lang w:val="ro-MD"/>
              </w:rPr>
              <w:t>la</w:t>
            </w:r>
            <w:r w:rsidR="00032B46" w:rsidRPr="00A06CB2">
              <w:rPr>
                <w:rFonts w:ascii="Times New Roman" w:hAnsi="Times New Roman"/>
                <w:b/>
                <w:bCs/>
                <w:sz w:val="24"/>
                <w:szCs w:val="24"/>
                <w:lang w:val="ro-MD"/>
              </w:rPr>
              <w:t xml:space="preserve"> </w:t>
            </w:r>
            <w:r w:rsidR="006933C3" w:rsidRPr="00A06CB2">
              <w:rPr>
                <w:rFonts w:ascii="Times New Roman" w:hAnsi="Times New Roman"/>
                <w:b/>
                <w:bCs/>
                <w:sz w:val="24"/>
                <w:szCs w:val="24"/>
                <w:lang w:val="ro-MD"/>
              </w:rPr>
              <w:t>elaborarea</w:t>
            </w:r>
            <w:r w:rsidR="00032B46" w:rsidRPr="00A06CB2">
              <w:rPr>
                <w:rFonts w:ascii="Times New Roman" w:hAnsi="Times New Roman"/>
                <w:b/>
                <w:bCs/>
                <w:sz w:val="24"/>
                <w:szCs w:val="24"/>
                <w:lang w:val="ro-MD"/>
              </w:rPr>
              <w:t xml:space="preserve"> </w:t>
            </w:r>
            <w:r w:rsidR="006933C3" w:rsidRPr="00A06CB2">
              <w:rPr>
                <w:rFonts w:ascii="Times New Roman" w:hAnsi="Times New Roman"/>
                <w:b/>
                <w:bCs/>
                <w:sz w:val="24"/>
                <w:szCs w:val="24"/>
                <w:lang w:val="ro-MD"/>
              </w:rPr>
              <w:t>proiectului</w:t>
            </w:r>
            <w:r w:rsidR="00032B46" w:rsidRPr="00A06CB2">
              <w:rPr>
                <w:rFonts w:ascii="Times New Roman" w:hAnsi="Times New Roman"/>
                <w:b/>
                <w:bCs/>
                <w:sz w:val="24"/>
                <w:szCs w:val="24"/>
                <w:lang w:val="ro-MD"/>
              </w:rPr>
              <w:t xml:space="preserve"> </w:t>
            </w:r>
            <w:r w:rsidR="006933C3" w:rsidRPr="00A06CB2">
              <w:rPr>
                <w:rFonts w:ascii="Times New Roman" w:hAnsi="Times New Roman"/>
                <w:b/>
                <w:bCs/>
                <w:sz w:val="24"/>
                <w:szCs w:val="24"/>
                <w:lang w:val="ro-MD"/>
              </w:rPr>
              <w:t>actului</w:t>
            </w:r>
            <w:r w:rsidR="00032B46" w:rsidRPr="00A06CB2">
              <w:rPr>
                <w:rFonts w:ascii="Times New Roman" w:hAnsi="Times New Roman"/>
                <w:b/>
                <w:bCs/>
                <w:sz w:val="24"/>
                <w:szCs w:val="24"/>
                <w:lang w:val="ro-MD"/>
              </w:rPr>
              <w:t xml:space="preserve"> </w:t>
            </w:r>
            <w:r w:rsidR="006933C3" w:rsidRPr="00A06CB2">
              <w:rPr>
                <w:rFonts w:ascii="Times New Roman" w:hAnsi="Times New Roman"/>
                <w:b/>
                <w:bCs/>
                <w:sz w:val="24"/>
                <w:szCs w:val="24"/>
                <w:lang w:val="ro-MD"/>
              </w:rPr>
              <w:t>normativ</w:t>
            </w:r>
          </w:p>
        </w:tc>
      </w:tr>
      <w:tr w:rsidR="00555D87" w:rsidRPr="00A06CB2"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EE2382" w14:textId="3297C60C" w:rsidR="008B4BE6" w:rsidRPr="00A06CB2" w:rsidRDefault="00E54580" w:rsidP="00F37ED4">
            <w:pPr>
              <w:rPr>
                <w:rFonts w:ascii="Times New Roman" w:eastAsia="Times New Roman" w:hAnsi="Times New Roman"/>
                <w:sz w:val="24"/>
                <w:szCs w:val="24"/>
                <w:lang w:val="ro-MD"/>
              </w:rPr>
            </w:pPr>
            <w:r w:rsidRPr="00A06CB2">
              <w:rPr>
                <w:rFonts w:ascii="Times New Roman" w:eastAsia="Times New Roman" w:hAnsi="Times New Roman"/>
                <w:sz w:val="24"/>
                <w:szCs w:val="24"/>
                <w:lang w:val="ro-MD"/>
              </w:rPr>
              <w:t>Agenția Națională pentru Reglementare în Energetică (</w:t>
            </w:r>
            <w:r w:rsidR="0019436F" w:rsidRPr="00A06CB2">
              <w:rPr>
                <w:rFonts w:ascii="Times New Roman" w:eastAsia="Times New Roman" w:hAnsi="Times New Roman"/>
                <w:sz w:val="24"/>
                <w:szCs w:val="24"/>
                <w:lang w:val="ro-MD"/>
              </w:rPr>
              <w:t>în continuare Agenția /</w:t>
            </w:r>
            <w:r w:rsidRPr="00A06CB2">
              <w:rPr>
                <w:rFonts w:ascii="Times New Roman" w:hAnsi="Times New Roman"/>
                <w:sz w:val="24"/>
                <w:szCs w:val="24"/>
                <w:lang w:val="ro-MD"/>
              </w:rPr>
              <w:t>ANRE),</w:t>
            </w:r>
          </w:p>
          <w:p w14:paraId="77155182" w14:textId="385E2A62" w:rsidR="00E54580" w:rsidRPr="00A06CB2" w:rsidRDefault="00E54580" w:rsidP="00F37ED4">
            <w:pPr>
              <w:rPr>
                <w:rFonts w:ascii="Times New Roman" w:hAnsi="Times New Roman"/>
                <w:sz w:val="24"/>
                <w:szCs w:val="24"/>
                <w:lang w:val="ro-MD"/>
              </w:rPr>
            </w:pPr>
            <w:r w:rsidRPr="00A06CB2">
              <w:rPr>
                <w:rFonts w:ascii="Times New Roman" w:hAnsi="Times New Roman"/>
                <w:sz w:val="24"/>
                <w:szCs w:val="24"/>
                <w:lang w:val="ro-MD"/>
              </w:rPr>
              <w:t>Departamentul energie electrică și regenerabilă, Secția reglementări.</w:t>
            </w:r>
          </w:p>
        </w:tc>
      </w:tr>
      <w:tr w:rsidR="00555D87" w:rsidRPr="00A06CB2"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A06CB2" w:rsidRDefault="006933C3" w:rsidP="00452C6C">
            <w:pPr>
              <w:rPr>
                <w:rFonts w:ascii="Times New Roman" w:hAnsi="Times New Roman"/>
                <w:b/>
                <w:bCs/>
                <w:sz w:val="24"/>
                <w:szCs w:val="24"/>
                <w:lang w:val="ro-MD"/>
              </w:rPr>
            </w:pPr>
            <w:r w:rsidRPr="00A06CB2">
              <w:rPr>
                <w:rFonts w:ascii="Times New Roman" w:hAnsi="Times New Roman"/>
                <w:b/>
                <w:bCs/>
                <w:sz w:val="24"/>
                <w:szCs w:val="24"/>
                <w:lang w:val="ro-MD"/>
              </w:rPr>
              <w:t>2.</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Condi</w:t>
            </w:r>
            <w:r w:rsidR="00863417" w:rsidRPr="00A06CB2">
              <w:rPr>
                <w:rFonts w:ascii="Times New Roman" w:hAnsi="Times New Roman"/>
                <w:b/>
                <w:bCs/>
                <w:sz w:val="24"/>
                <w:szCs w:val="24"/>
                <w:lang w:val="ro-MD"/>
              </w:rPr>
              <w:t>ț</w:t>
            </w:r>
            <w:r w:rsidRPr="00A06CB2">
              <w:rPr>
                <w:rFonts w:ascii="Times New Roman" w:hAnsi="Times New Roman"/>
                <w:b/>
                <w:bCs/>
                <w:sz w:val="24"/>
                <w:szCs w:val="24"/>
                <w:lang w:val="ro-MD"/>
              </w:rPr>
              <w:t>iile</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ce</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au</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impus</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elaborarea</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proiectului</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actului</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normativ</w:t>
            </w:r>
          </w:p>
        </w:tc>
      </w:tr>
      <w:tr w:rsidR="00555D87" w:rsidRPr="00A06CB2"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A06CB2" w:rsidRDefault="006933C3" w:rsidP="00452C6C">
            <w:pPr>
              <w:rPr>
                <w:rFonts w:ascii="Times New Roman" w:hAnsi="Times New Roman"/>
                <w:sz w:val="24"/>
                <w:szCs w:val="24"/>
                <w:lang w:val="ro-MD"/>
              </w:rPr>
            </w:pPr>
            <w:r w:rsidRPr="00A06CB2">
              <w:rPr>
                <w:rFonts w:ascii="Times New Roman" w:hAnsi="Times New Roman"/>
                <w:sz w:val="24"/>
                <w:szCs w:val="24"/>
                <w:lang w:val="ro-MD"/>
              </w:rPr>
              <w:t>2.1.</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Temeiul</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legal</w:t>
            </w:r>
            <w:r w:rsidR="00825DC9" w:rsidRPr="00A06CB2">
              <w:rPr>
                <w:rFonts w:ascii="Times New Roman" w:hAnsi="Times New Roman"/>
                <w:sz w:val="24"/>
                <w:szCs w:val="24"/>
                <w:lang w:val="ro-MD"/>
              </w:rPr>
              <w:t xml:space="preserve"> sau</w:t>
            </w:r>
            <w:r w:rsidRPr="00A06CB2">
              <w:rPr>
                <w:rFonts w:ascii="Times New Roman" w:hAnsi="Times New Roman"/>
                <w:sz w:val="24"/>
                <w:szCs w:val="24"/>
                <w:lang w:val="ro-MD"/>
              </w:rPr>
              <w:t>,</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după</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caz</w:t>
            </w:r>
            <w:r w:rsidR="00825DC9" w:rsidRPr="00A06CB2">
              <w:rPr>
                <w:rFonts w:ascii="Times New Roman" w:hAnsi="Times New Roman"/>
                <w:sz w:val="24"/>
                <w:szCs w:val="24"/>
                <w:lang w:val="ro-MD"/>
              </w:rPr>
              <w:t>,</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sursa</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proiectului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actului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normativ</w:t>
            </w:r>
          </w:p>
        </w:tc>
      </w:tr>
      <w:tr w:rsidR="00555D87" w:rsidRPr="00A06CB2"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FD6559" w14:textId="61AFA403" w:rsidR="00385E94" w:rsidRPr="00A06CB2" w:rsidRDefault="00385E94" w:rsidP="00385E94">
            <w:pPr>
              <w:tabs>
                <w:tab w:val="left" w:pos="6240"/>
              </w:tabs>
              <w:ind w:firstLine="549"/>
              <w:outlineLvl w:val="0"/>
              <w:rPr>
                <w:rFonts w:ascii="Times New Roman" w:eastAsia="Times New Roman" w:hAnsi="Times New Roman"/>
                <w:b/>
                <w:sz w:val="24"/>
                <w:szCs w:val="24"/>
                <w:lang w:val="ro-MD"/>
              </w:rPr>
            </w:pPr>
            <w:r w:rsidRPr="00A06CB2">
              <w:rPr>
                <w:rFonts w:ascii="Times New Roman" w:hAnsi="Times New Roman"/>
                <w:iCs/>
                <w:sz w:val="24"/>
                <w:szCs w:val="24"/>
                <w:lang w:val="ro-MD"/>
              </w:rPr>
              <w:t>În conformitate cu</w:t>
            </w:r>
            <w:r w:rsidRPr="00A06CB2">
              <w:rPr>
                <w:rFonts w:ascii="Times New Roman" w:hAnsi="Times New Roman"/>
                <w:i/>
                <w:sz w:val="24"/>
                <w:szCs w:val="24"/>
                <w:lang w:val="ro-MD"/>
              </w:rPr>
              <w:t xml:space="preserve"> Decizia Consiliului Ministerial 2022/03/MC-</w:t>
            </w:r>
            <w:proofErr w:type="spellStart"/>
            <w:r w:rsidRPr="00A06CB2">
              <w:rPr>
                <w:rFonts w:ascii="Times New Roman" w:hAnsi="Times New Roman"/>
                <w:i/>
                <w:sz w:val="24"/>
                <w:szCs w:val="24"/>
                <w:lang w:val="ro-MD"/>
              </w:rPr>
              <w:t>EnC</w:t>
            </w:r>
            <w:proofErr w:type="spellEnd"/>
            <w:r w:rsidRPr="00A06CB2">
              <w:rPr>
                <w:rFonts w:ascii="Times New Roman" w:hAnsi="Times New Roman"/>
                <w:i/>
                <w:sz w:val="24"/>
                <w:szCs w:val="24"/>
                <w:lang w:val="ro-MD"/>
              </w:rPr>
              <w:t>,</w:t>
            </w:r>
            <w:r w:rsidRPr="00A06CB2">
              <w:rPr>
                <w:rFonts w:ascii="Times New Roman" w:hAnsi="Times New Roman"/>
                <w:sz w:val="24"/>
                <w:szCs w:val="24"/>
                <w:lang w:val="ro-MD"/>
              </w:rPr>
              <w:t xml:space="preserve"> țările părți contractante ale Comunității Energetice au obligația de a asigura transpunerea în legislația națională a prevederilor Regulamentului UE 2016/1719 </w:t>
            </w:r>
            <w:r w:rsidRPr="00A06CB2">
              <w:rPr>
                <w:rFonts w:ascii="Times New Roman" w:hAnsi="Times New Roman"/>
                <w:i/>
                <w:iCs/>
                <w:sz w:val="24"/>
                <w:szCs w:val="24"/>
                <w:lang w:val="ro-MD"/>
              </w:rPr>
              <w:t xml:space="preserve">de stabilire a unor linii directoare privind alocarea capacităților pe piața pe termen lung până la data de </w:t>
            </w:r>
            <w:r w:rsidRPr="00A06CB2">
              <w:rPr>
                <w:rFonts w:ascii="Times New Roman" w:hAnsi="Times New Roman"/>
                <w:b/>
                <w:sz w:val="24"/>
                <w:szCs w:val="24"/>
                <w:lang w:val="ro-MD"/>
              </w:rPr>
              <w:t>31 decembrie 2023.</w:t>
            </w:r>
          </w:p>
          <w:p w14:paraId="6B9CAFF6" w14:textId="77777777" w:rsidR="00D256BC" w:rsidRPr="00A06CB2" w:rsidRDefault="00D256BC" w:rsidP="00D256BC">
            <w:pPr>
              <w:tabs>
                <w:tab w:val="left" w:pos="6240"/>
              </w:tabs>
              <w:ind w:firstLine="549"/>
              <w:outlineLvl w:val="0"/>
              <w:rPr>
                <w:rFonts w:ascii="Times New Roman" w:eastAsia="Times New Roman" w:hAnsi="Times New Roman"/>
                <w:sz w:val="24"/>
                <w:szCs w:val="24"/>
                <w:lang w:val="ro-MD"/>
              </w:rPr>
            </w:pPr>
            <w:r w:rsidRPr="00A06CB2">
              <w:rPr>
                <w:rFonts w:ascii="Times New Roman" w:hAnsi="Times New Roman"/>
                <w:sz w:val="24"/>
                <w:szCs w:val="24"/>
                <w:lang w:val="ro-MD"/>
              </w:rPr>
              <w:t>Conform prevederilor art. 39 alin. (1) din Legea cu privire la energia electrică nr. 164/2025, la îndeplinirea funcțiilor și a obligațiilor care îi revin în conformitate cu legea menționată, operatorul sistemului de transport trebuie să respecte regulile și procedurile stabilite în codurile rețelelor electrice și în liniile directoare, aprobate de Agenție în conformitate cu cerințele stabilite în cadrul Comunității Energetice.</w:t>
            </w:r>
          </w:p>
          <w:p w14:paraId="751771C5" w14:textId="0CB22197" w:rsidR="00D256BC" w:rsidRPr="00A06CB2" w:rsidRDefault="004777E8" w:rsidP="00D256BC">
            <w:pPr>
              <w:tabs>
                <w:tab w:val="left" w:pos="6240"/>
              </w:tabs>
              <w:ind w:firstLine="549"/>
              <w:outlineLvl w:val="0"/>
              <w:rPr>
                <w:rFonts w:ascii="Times New Roman" w:eastAsia="Times New Roman" w:hAnsi="Times New Roman"/>
                <w:sz w:val="24"/>
                <w:szCs w:val="24"/>
                <w:lang w:val="ro-MD"/>
              </w:rPr>
            </w:pPr>
            <w:r>
              <w:rPr>
                <w:rFonts w:ascii="Times New Roman" w:hAnsi="Times New Roman"/>
                <w:sz w:val="24"/>
                <w:szCs w:val="24"/>
                <w:lang w:val="ro-MD"/>
              </w:rPr>
              <w:t xml:space="preserve">Subsecvent alineatul (2) </w:t>
            </w:r>
            <w:r w:rsidR="00D256BC" w:rsidRPr="00A06CB2">
              <w:rPr>
                <w:rFonts w:ascii="Times New Roman" w:hAnsi="Times New Roman"/>
                <w:sz w:val="24"/>
                <w:szCs w:val="24"/>
                <w:lang w:val="ro-MD"/>
              </w:rPr>
              <w:t>din același articol prevede că Codurile rețelelor electrice și liniile directoare se elaborează de către operatorul sistemului de transport în conformitate cu codurile rețelelor electrice și liniile directoare corespunzătoare adoptate în cadrul Comunității Energetice.</w:t>
            </w:r>
            <w:bookmarkStart w:id="0" w:name="_GoBack"/>
            <w:bookmarkEnd w:id="0"/>
          </w:p>
          <w:p w14:paraId="3A3B9ADA" w14:textId="748747B4" w:rsidR="00787E20" w:rsidRPr="00A06CB2" w:rsidRDefault="00D256BC" w:rsidP="00902E0C">
            <w:pPr>
              <w:tabs>
                <w:tab w:val="left" w:pos="6240"/>
              </w:tabs>
              <w:ind w:firstLine="549"/>
              <w:outlineLvl w:val="0"/>
              <w:rPr>
                <w:rFonts w:ascii="Times New Roman" w:eastAsia="Times New Roman" w:hAnsi="Times New Roman"/>
                <w:sz w:val="24"/>
                <w:szCs w:val="24"/>
                <w:lang w:val="ro-MD"/>
              </w:rPr>
            </w:pPr>
            <w:r w:rsidRPr="00A06CB2">
              <w:rPr>
                <w:rFonts w:ascii="Times New Roman" w:hAnsi="Times New Roman"/>
                <w:sz w:val="24"/>
                <w:szCs w:val="24"/>
                <w:lang w:val="ro-MD"/>
              </w:rPr>
              <w:t>Codurile rețelelor electrice și liniile directoare aprobate de Agenție se publică în Monitorul Oficial al Republicii Moldova și se plasează pe site-ul web oficial al Agenției și pe site-ul web al operatorului sistemului de transport.</w:t>
            </w:r>
          </w:p>
          <w:p w14:paraId="3D6E8872" w14:textId="6904092C" w:rsidR="00FE5CF7" w:rsidRPr="00A06CB2" w:rsidRDefault="00FE5CF7" w:rsidP="007652AA">
            <w:pPr>
              <w:rPr>
                <w:rFonts w:ascii="Times New Roman" w:hAnsi="Times New Roman"/>
                <w:sz w:val="24"/>
                <w:szCs w:val="24"/>
                <w:lang w:val="ro-MD"/>
              </w:rPr>
            </w:pPr>
          </w:p>
        </w:tc>
      </w:tr>
      <w:tr w:rsidR="00555D87" w:rsidRPr="00A06CB2"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6E66F113" w:rsidR="008B4BE6" w:rsidRPr="00A06CB2" w:rsidRDefault="006933C3" w:rsidP="0074740C">
            <w:pPr>
              <w:rPr>
                <w:rFonts w:ascii="Times New Roman" w:hAnsi="Times New Roman"/>
                <w:sz w:val="24"/>
                <w:szCs w:val="24"/>
                <w:lang w:val="ro-MD"/>
              </w:rPr>
            </w:pPr>
            <w:r w:rsidRPr="00A06CB2">
              <w:rPr>
                <w:rFonts w:ascii="Times New Roman" w:hAnsi="Times New Roman"/>
                <w:sz w:val="24"/>
                <w:szCs w:val="24"/>
                <w:lang w:val="ro-MD"/>
              </w:rPr>
              <w:t>2.2.</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Descrierea</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situa</w:t>
            </w:r>
            <w:r w:rsidR="00863417" w:rsidRPr="00A06CB2">
              <w:rPr>
                <w:rFonts w:ascii="Times New Roman" w:hAnsi="Times New Roman"/>
                <w:sz w:val="24"/>
                <w:szCs w:val="24"/>
                <w:lang w:val="ro-MD"/>
              </w:rPr>
              <w:t>ț</w:t>
            </w:r>
            <w:r w:rsidRPr="00A06CB2">
              <w:rPr>
                <w:rFonts w:ascii="Times New Roman" w:hAnsi="Times New Roman"/>
                <w:sz w:val="24"/>
                <w:szCs w:val="24"/>
                <w:lang w:val="ro-MD"/>
              </w:rPr>
              <w:t>iei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actuale</w:t>
            </w:r>
            <w:r w:rsidR="00032B46" w:rsidRPr="00A06CB2">
              <w:rPr>
                <w:rFonts w:ascii="Times New Roman" w:hAnsi="Times New Roman"/>
                <w:sz w:val="24"/>
                <w:szCs w:val="24"/>
                <w:lang w:val="ro-MD"/>
              </w:rPr>
              <w:t xml:space="preserve"> </w:t>
            </w:r>
            <w:r w:rsidR="00863417" w:rsidRPr="00A06CB2">
              <w:rPr>
                <w:rFonts w:ascii="Times New Roman" w:hAnsi="Times New Roman"/>
                <w:sz w:val="24"/>
                <w:szCs w:val="24"/>
                <w:lang w:val="ro-MD"/>
              </w:rPr>
              <w:t>ș</w:t>
            </w:r>
            <w:r w:rsidRPr="00A06CB2">
              <w:rPr>
                <w:rFonts w:ascii="Times New Roman" w:hAnsi="Times New Roman"/>
                <w:sz w:val="24"/>
                <w:szCs w:val="24"/>
                <w:lang w:val="ro-MD"/>
              </w:rPr>
              <w:t>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problemelor</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care</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impun</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interven</w:t>
            </w:r>
            <w:r w:rsidR="00863417" w:rsidRPr="00A06CB2">
              <w:rPr>
                <w:rFonts w:ascii="Times New Roman" w:hAnsi="Times New Roman"/>
                <w:sz w:val="24"/>
                <w:szCs w:val="24"/>
                <w:lang w:val="ro-MD"/>
              </w:rPr>
              <w:t>ț</w:t>
            </w:r>
            <w:r w:rsidRPr="00A06CB2">
              <w:rPr>
                <w:rFonts w:ascii="Times New Roman" w:hAnsi="Times New Roman"/>
                <w:sz w:val="24"/>
                <w:szCs w:val="24"/>
                <w:lang w:val="ro-MD"/>
              </w:rPr>
              <w:t>ia,</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inclusiv</w:t>
            </w:r>
            <w:r w:rsidR="00032B46" w:rsidRPr="00A06CB2">
              <w:rPr>
                <w:rFonts w:ascii="Times New Roman" w:hAnsi="Times New Roman"/>
                <w:sz w:val="24"/>
                <w:szCs w:val="24"/>
                <w:lang w:val="ro-MD"/>
              </w:rPr>
              <w:t xml:space="preserve"> </w:t>
            </w:r>
            <w:r w:rsidR="005C7769" w:rsidRPr="00A06CB2">
              <w:rPr>
                <w:rFonts w:ascii="Times New Roman" w:hAnsi="Times New Roman"/>
                <w:sz w:val="24"/>
                <w:szCs w:val="24"/>
                <w:lang w:val="ro-MD"/>
              </w:rPr>
              <w:t xml:space="preserve">a </w:t>
            </w:r>
            <w:r w:rsidRPr="00A06CB2">
              <w:rPr>
                <w:rFonts w:ascii="Times New Roman" w:hAnsi="Times New Roman"/>
                <w:sz w:val="24"/>
                <w:szCs w:val="24"/>
                <w:lang w:val="ro-MD"/>
              </w:rPr>
              <w:t>cadrul</w:t>
            </w:r>
            <w:r w:rsidR="005C7769" w:rsidRPr="00A06CB2">
              <w:rPr>
                <w:rFonts w:ascii="Times New Roman" w:hAnsi="Times New Roman"/>
                <w:sz w:val="24"/>
                <w:szCs w:val="24"/>
                <w:lang w:val="ro-MD"/>
              </w:rPr>
              <w:t>ui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normativ</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aplicabil</w:t>
            </w:r>
            <w:r w:rsidR="00032B46" w:rsidRPr="00A06CB2">
              <w:rPr>
                <w:rFonts w:ascii="Times New Roman" w:hAnsi="Times New Roman"/>
                <w:sz w:val="24"/>
                <w:szCs w:val="24"/>
                <w:lang w:val="ro-MD"/>
              </w:rPr>
              <w:t xml:space="preserve"> </w:t>
            </w:r>
            <w:r w:rsidR="00863417" w:rsidRPr="00A06CB2">
              <w:rPr>
                <w:rFonts w:ascii="Times New Roman" w:hAnsi="Times New Roman"/>
                <w:sz w:val="24"/>
                <w:szCs w:val="24"/>
                <w:lang w:val="ro-MD"/>
              </w:rPr>
              <w:t>ș</w:t>
            </w:r>
            <w:r w:rsidRPr="00A06CB2">
              <w:rPr>
                <w:rFonts w:ascii="Times New Roman" w:hAnsi="Times New Roman"/>
                <w:sz w:val="24"/>
                <w:szCs w:val="24"/>
                <w:lang w:val="ro-MD"/>
              </w:rPr>
              <w:t>i</w:t>
            </w:r>
            <w:r w:rsidR="00032B46" w:rsidRPr="00A06CB2">
              <w:rPr>
                <w:rFonts w:ascii="Times New Roman" w:hAnsi="Times New Roman"/>
                <w:sz w:val="24"/>
                <w:szCs w:val="24"/>
                <w:lang w:val="ro-MD"/>
              </w:rPr>
              <w:t xml:space="preserve"> </w:t>
            </w:r>
            <w:r w:rsidR="005C7769" w:rsidRPr="00A06CB2">
              <w:rPr>
                <w:rFonts w:ascii="Times New Roman" w:hAnsi="Times New Roman"/>
                <w:sz w:val="24"/>
                <w:szCs w:val="24"/>
                <w:lang w:val="ro-MD"/>
              </w:rPr>
              <w:t xml:space="preserve">a </w:t>
            </w:r>
            <w:r w:rsidRPr="00A06CB2">
              <w:rPr>
                <w:rFonts w:ascii="Times New Roman" w:hAnsi="Times New Roman"/>
                <w:sz w:val="24"/>
                <w:szCs w:val="24"/>
                <w:lang w:val="ro-MD"/>
              </w:rPr>
              <w:t>deficien</w:t>
            </w:r>
            <w:r w:rsidR="00863417" w:rsidRPr="00A06CB2">
              <w:rPr>
                <w:rFonts w:ascii="Times New Roman" w:hAnsi="Times New Roman"/>
                <w:sz w:val="24"/>
                <w:szCs w:val="24"/>
                <w:lang w:val="ro-MD"/>
              </w:rPr>
              <w:t>ț</w:t>
            </w:r>
            <w:r w:rsidRPr="00A06CB2">
              <w:rPr>
                <w:rFonts w:ascii="Times New Roman" w:hAnsi="Times New Roman"/>
                <w:sz w:val="24"/>
                <w:szCs w:val="24"/>
                <w:lang w:val="ro-MD"/>
              </w:rPr>
              <w:t>el</w:t>
            </w:r>
            <w:r w:rsidR="005C7769" w:rsidRPr="00A06CB2">
              <w:rPr>
                <w:rFonts w:ascii="Times New Roman" w:hAnsi="Times New Roman"/>
                <w:sz w:val="24"/>
                <w:szCs w:val="24"/>
                <w:lang w:val="ro-MD"/>
              </w:rPr>
              <w:t>or</w:t>
            </w:r>
            <w:r w:rsidRPr="00A06CB2">
              <w:rPr>
                <w:rFonts w:ascii="Times New Roman" w:hAnsi="Times New Roman"/>
                <w:sz w:val="24"/>
                <w:szCs w:val="24"/>
                <w:lang w:val="ro-MD"/>
              </w:rPr>
              <w:t>/lacunel</w:t>
            </w:r>
            <w:r w:rsidR="005C7769" w:rsidRPr="00A06CB2">
              <w:rPr>
                <w:rFonts w:ascii="Times New Roman" w:hAnsi="Times New Roman"/>
                <w:sz w:val="24"/>
                <w:szCs w:val="24"/>
                <w:lang w:val="ro-MD"/>
              </w:rPr>
              <w:t>or</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normative</w:t>
            </w:r>
          </w:p>
        </w:tc>
      </w:tr>
      <w:tr w:rsidR="00555D87" w:rsidRPr="00A06CB2"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28652C" w14:textId="61DC8455" w:rsidR="000A3863" w:rsidRPr="00A06CB2" w:rsidRDefault="000A3863" w:rsidP="00B61DFD">
            <w:pPr>
              <w:rPr>
                <w:rFonts w:ascii="Times New Roman" w:hAnsi="Times New Roman"/>
                <w:sz w:val="24"/>
                <w:szCs w:val="24"/>
                <w:lang w:val="ro-MD"/>
              </w:rPr>
            </w:pPr>
            <w:r w:rsidRPr="00A06CB2">
              <w:rPr>
                <w:rFonts w:ascii="Times New Roman" w:hAnsi="Times New Roman"/>
                <w:sz w:val="24"/>
                <w:szCs w:val="24"/>
                <w:lang w:val="ro-MD"/>
              </w:rPr>
              <w:t>Actualmente Republica Moldova dispune de o capacitate de producere redusă de energie electrică din surse proprii la nivel național și concomitent, se confruntă cu lipsa diversității surselor de import.</w:t>
            </w:r>
          </w:p>
          <w:p w14:paraId="3D567551" w14:textId="2F00E225" w:rsidR="000A3863" w:rsidRPr="00A06CB2" w:rsidRDefault="000A3863" w:rsidP="00B61DFD">
            <w:pPr>
              <w:rPr>
                <w:rFonts w:ascii="Times New Roman" w:hAnsi="Times New Roman"/>
                <w:sz w:val="24"/>
                <w:szCs w:val="24"/>
                <w:lang w:val="ro-MD"/>
              </w:rPr>
            </w:pPr>
            <w:r w:rsidRPr="00A06CB2">
              <w:rPr>
                <w:rFonts w:ascii="Times New Roman" w:hAnsi="Times New Roman"/>
                <w:sz w:val="24"/>
                <w:szCs w:val="24"/>
                <w:lang w:val="ro-MD"/>
              </w:rPr>
              <w:t>Odată cu sincronizarea sistemului electroenergetic al Republicii Moldova cu rețeaua europeană a operatorilor de transport și sistem de energie electrică ENTSO-E, în luna martie 2022, securitatea energetică a statului a fost fortificată fiind asigurat accesul la noi capacități și schimburi de energie electrică transfrontalieră.</w:t>
            </w:r>
          </w:p>
          <w:p w14:paraId="118F1466" w14:textId="21B3C4E5" w:rsidR="006551AD" w:rsidRPr="00A06CB2" w:rsidRDefault="006551AD" w:rsidP="006551AD">
            <w:pPr>
              <w:spacing w:after="120"/>
              <w:ind w:firstLine="408"/>
              <w:rPr>
                <w:rFonts w:ascii="Times New Roman" w:hAnsi="Times New Roman"/>
                <w:sz w:val="24"/>
                <w:szCs w:val="24"/>
                <w:lang w:val="ro-MD"/>
              </w:rPr>
            </w:pPr>
            <w:r w:rsidRPr="00A06CB2">
              <w:rPr>
                <w:rFonts w:ascii="Times New Roman" w:hAnsi="Times New Roman"/>
                <w:sz w:val="24"/>
                <w:szCs w:val="24"/>
                <w:lang w:val="ro-MD"/>
              </w:rPr>
              <w:t xml:space="preserve">În lipsa intervenției de reglementare, piața de energie electrică din Republica Moldova nu se va integra cu piețele de energie electrică din țările vecine și din regiune și va rămâne izolată, fapt care va întârzia creșterea lichidității pe piață și respectiv nu va crea premise pentru creșterea competiției și respectiv reducerea costurilor pentru consumatorii finali. </w:t>
            </w:r>
          </w:p>
          <w:p w14:paraId="390E5A9B" w14:textId="77777777" w:rsidR="006551AD" w:rsidRPr="00A06CB2" w:rsidRDefault="006551AD" w:rsidP="006551AD">
            <w:pPr>
              <w:spacing w:after="120"/>
              <w:ind w:firstLine="408"/>
              <w:rPr>
                <w:rFonts w:ascii="Times New Roman" w:hAnsi="Times New Roman"/>
                <w:sz w:val="24"/>
                <w:szCs w:val="24"/>
                <w:lang w:val="ro-MD"/>
              </w:rPr>
            </w:pPr>
            <w:r w:rsidRPr="00A06CB2">
              <w:rPr>
                <w:rFonts w:ascii="Times New Roman" w:hAnsi="Times New Roman"/>
                <w:sz w:val="24"/>
                <w:szCs w:val="24"/>
                <w:lang w:val="ro-MD"/>
              </w:rPr>
              <w:t xml:space="preserve">Concomitent, în lipsa intervenției există riscuri operaționale care se pot materializa în reducerea fiabilității și siguranței în funcționare a sistemului electroenergetic. </w:t>
            </w:r>
          </w:p>
          <w:p w14:paraId="4FF08247" w14:textId="76B6C612" w:rsidR="006551AD" w:rsidRPr="00A06CB2" w:rsidRDefault="006551AD" w:rsidP="006551AD">
            <w:pPr>
              <w:rPr>
                <w:rFonts w:ascii="Times New Roman" w:hAnsi="Times New Roman"/>
                <w:sz w:val="24"/>
                <w:szCs w:val="24"/>
                <w:lang w:val="ro-MD"/>
              </w:rPr>
            </w:pPr>
            <w:r w:rsidRPr="00A06CB2">
              <w:rPr>
                <w:rFonts w:ascii="Times New Roman" w:hAnsi="Times New Roman"/>
                <w:sz w:val="24"/>
                <w:szCs w:val="24"/>
                <w:lang w:val="ro-MD" w:eastAsia="ru-MD"/>
              </w:rPr>
              <w:t>Adițional, există riscul ca în lipsa unei intervenții, Republica Moldova să fie sancționată pentru nerespectarea angajamentelor asumate în cadrul Tratatului de constituire al Comunității Energetice, la care face parte.</w:t>
            </w:r>
          </w:p>
          <w:p w14:paraId="74CE7F6A" w14:textId="30FB0CE8" w:rsidR="000A3863" w:rsidRPr="00A06CB2" w:rsidRDefault="000A3863" w:rsidP="00B61DFD">
            <w:pPr>
              <w:rPr>
                <w:rFonts w:ascii="Times New Roman" w:hAnsi="Times New Roman"/>
                <w:sz w:val="24"/>
                <w:szCs w:val="24"/>
                <w:lang w:val="ro-MD"/>
              </w:rPr>
            </w:pPr>
          </w:p>
          <w:p w14:paraId="2824C1C4" w14:textId="77777777" w:rsidR="006551AD" w:rsidRPr="00A06CB2" w:rsidRDefault="006551AD" w:rsidP="006551AD">
            <w:pPr>
              <w:shd w:val="clear" w:color="auto" w:fill="FFFFFF"/>
              <w:ind w:firstLine="0"/>
              <w:rPr>
                <w:rFonts w:ascii="Times New Roman" w:eastAsia="Times New Roman" w:hAnsi="Times New Roman"/>
                <w:sz w:val="24"/>
                <w:szCs w:val="24"/>
                <w:lang w:val="ro-MD" w:eastAsia="ru-MD"/>
              </w:rPr>
            </w:pPr>
            <w:r w:rsidRPr="00A06CB2">
              <w:rPr>
                <w:rFonts w:ascii="Times New Roman" w:hAnsi="Times New Roman"/>
                <w:sz w:val="24"/>
                <w:szCs w:val="24"/>
                <w:lang w:val="ro-MD"/>
              </w:rPr>
              <w:t xml:space="preserve">         </w:t>
            </w:r>
            <w:r w:rsidRPr="00A06CB2">
              <w:rPr>
                <w:rFonts w:ascii="Times New Roman" w:hAnsi="Times New Roman"/>
                <w:sz w:val="24"/>
                <w:szCs w:val="24"/>
                <w:lang w:val="ro-MD" w:eastAsia="ru-MD"/>
              </w:rPr>
              <w:t>Problema care urmează a fi soluționată</w:t>
            </w:r>
            <w:r w:rsidR="00B61DFD" w:rsidRPr="00A06CB2">
              <w:rPr>
                <w:rFonts w:ascii="Times New Roman" w:hAnsi="Times New Roman"/>
                <w:sz w:val="24"/>
                <w:szCs w:val="24"/>
                <w:lang w:val="ro-MD" w:eastAsia="ru-MD"/>
              </w:rPr>
              <w:t xml:space="preserve"> prin intervenția propusă de autor </w:t>
            </w:r>
            <w:r w:rsidRPr="00A06CB2">
              <w:rPr>
                <w:rFonts w:ascii="Times New Roman" w:hAnsi="Times New Roman"/>
                <w:sz w:val="24"/>
                <w:szCs w:val="24"/>
                <w:lang w:val="ro-MD" w:eastAsia="ru-MD"/>
              </w:rPr>
              <w:t>este următoarea</w:t>
            </w:r>
            <w:r w:rsidR="00B61DFD" w:rsidRPr="00A06CB2">
              <w:rPr>
                <w:rFonts w:ascii="Times New Roman" w:hAnsi="Times New Roman"/>
                <w:sz w:val="24"/>
                <w:szCs w:val="24"/>
                <w:lang w:val="ro-MD" w:eastAsia="ru-MD"/>
              </w:rPr>
              <w:t>:</w:t>
            </w:r>
          </w:p>
          <w:p w14:paraId="10D0FB42" w14:textId="71A027D3" w:rsidR="00B61DFD" w:rsidRPr="00A06CB2" w:rsidRDefault="00B61DFD" w:rsidP="006551AD">
            <w:pPr>
              <w:shd w:val="clear" w:color="auto" w:fill="FFFFFF"/>
              <w:ind w:firstLine="0"/>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 xml:space="preserve"> </w:t>
            </w:r>
          </w:p>
          <w:p w14:paraId="3C43C76D" w14:textId="196DCD24" w:rsidR="00B61DFD" w:rsidRPr="00A06CB2" w:rsidRDefault="006551AD" w:rsidP="00B61DFD">
            <w:pPr>
              <w:shd w:val="clear" w:color="auto" w:fill="FFFFFF"/>
              <w:ind w:firstLine="409"/>
              <w:rPr>
                <w:rFonts w:ascii="Times New Roman" w:eastAsia="Times New Roman" w:hAnsi="Times New Roman"/>
                <w:sz w:val="24"/>
                <w:szCs w:val="24"/>
                <w:lang w:val="ro-MD" w:eastAsia="ru-MD"/>
              </w:rPr>
            </w:pPr>
            <w:r w:rsidRPr="00A06CB2">
              <w:rPr>
                <w:rFonts w:ascii="Times New Roman" w:hAnsi="Times New Roman"/>
                <w:i/>
                <w:sz w:val="24"/>
                <w:szCs w:val="24"/>
                <w:lang w:val="ro-MD" w:eastAsia="ru-MD"/>
              </w:rPr>
              <w:lastRenderedPageBreak/>
              <w:t>Imposibilitatea alocării drepturilor de transport și accesului la piața unică europeană de energie electrică</w:t>
            </w:r>
          </w:p>
          <w:p w14:paraId="63BB6F8A" w14:textId="77777777" w:rsidR="00142F29" w:rsidRPr="00A06CB2" w:rsidRDefault="00142F29" w:rsidP="00B61DFD">
            <w:pPr>
              <w:shd w:val="clear" w:color="auto" w:fill="FFFFFF"/>
              <w:ind w:firstLine="409"/>
              <w:rPr>
                <w:rFonts w:ascii="Times New Roman" w:eastAsia="Times New Roman" w:hAnsi="Times New Roman"/>
                <w:sz w:val="24"/>
                <w:szCs w:val="24"/>
                <w:lang w:val="ro-MD" w:eastAsia="ru-MD"/>
              </w:rPr>
            </w:pPr>
          </w:p>
          <w:p w14:paraId="03D99CC1" w14:textId="3022A98A" w:rsidR="00A37D3C" w:rsidRPr="00A06CB2" w:rsidRDefault="006551AD" w:rsidP="004929AA">
            <w:pPr>
              <w:shd w:val="clear" w:color="auto" w:fill="FFFFFF"/>
              <w:ind w:firstLine="409"/>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Realizarea unei  piețe unice europene pe deplin funcțională și interconectată este crucială pentru îndeplinirea obiectivelor de menținere a securității aprovizionării cu energie, de creștere a competitivității și de asigurare a faptului că toți consumatorii pot achiziționa produse energetice la prețuri accesibile.</w:t>
            </w:r>
          </w:p>
          <w:p w14:paraId="612ACBBD" w14:textId="062A552E" w:rsidR="00A90646" w:rsidRPr="00A06CB2" w:rsidRDefault="00A90646" w:rsidP="00A90646">
            <w:pPr>
              <w:shd w:val="clear" w:color="auto" w:fill="FFFFFF"/>
              <w:ind w:firstLine="409"/>
              <w:rPr>
                <w:rFonts w:ascii="Times New Roman" w:hAnsi="Times New Roman"/>
                <w:sz w:val="24"/>
                <w:szCs w:val="24"/>
                <w:lang w:val="ro-MD" w:eastAsia="ru-MD"/>
              </w:rPr>
            </w:pPr>
            <w:r w:rsidRPr="00A06CB2">
              <w:rPr>
                <w:rFonts w:ascii="Times New Roman" w:hAnsi="Times New Roman"/>
                <w:sz w:val="24"/>
                <w:szCs w:val="24"/>
                <w:lang w:val="ro-MD" w:eastAsia="ru-MD"/>
              </w:rPr>
              <w:t xml:space="preserve">Piața interna din Comunitatea Energetica și  a Uniunii Europene (numită în continuare UE)  trebuie să ofere producătorilor stimulente adecvate pentru investiții în noi tehnologii de producere a energiei electrice, inclusiv din surse regenerabile de energie și să acorde o atenție deosebită Republicii Moldova având în vedere ca ea se situează la granița sistemului energetic european cuplat. </w:t>
            </w:r>
          </w:p>
          <w:p w14:paraId="0994BF16" w14:textId="77777777" w:rsidR="00A90646" w:rsidRPr="00A06CB2" w:rsidRDefault="00A90646" w:rsidP="00A90646">
            <w:pPr>
              <w:shd w:val="clear" w:color="auto" w:fill="FFFFFF"/>
              <w:ind w:firstLine="409"/>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O piață funcțională trebuie, de asemenea, să ofere consumatorilor măsurile adecvate pentru promovarea unei utilizări mai eficiente a energiei, care necesită o securitate a aprovizionării cu energie.</w:t>
            </w:r>
          </w:p>
          <w:p w14:paraId="2A73617F" w14:textId="04D6AB1F" w:rsidR="00A90646" w:rsidRPr="00A06CB2" w:rsidRDefault="0053624B" w:rsidP="00A90646">
            <w:pPr>
              <w:shd w:val="clear" w:color="auto" w:fill="FFFFFF"/>
              <w:ind w:firstLine="409"/>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Liniile directoare</w:t>
            </w:r>
            <w:r w:rsidR="00A90646" w:rsidRPr="00A06CB2">
              <w:rPr>
                <w:rFonts w:ascii="Times New Roman" w:hAnsi="Times New Roman"/>
                <w:sz w:val="24"/>
                <w:szCs w:val="24"/>
                <w:lang w:val="ro-MD" w:eastAsia="ru-MD"/>
              </w:rPr>
              <w:t xml:space="preserve"> privind alocarea capacităților pe piața pe termen lung stabilește reguli detaliate privind alocarea capacităților interzonale pe piețele la termen, privind elaborarea unei metodologii comune de stabilire a capacității interzonale pe termen lung, privind înființarea unei platforme unice care să ofere alocarea drepturilor de transport pe termen lung și privind posibilitatea de a restitui drepturile de transport pe termen lung pentru alocările ulterioare pe piața pe termen lung sau de a transfera aceste drepturi între participanții la piață. Aceasta nu poate fi realizată cu succes în lipsa unui anumit set de norme armonizate pentru calculul capacităților, gestionarea congestiilor și comercializarea energiei electrice pentru statele membre UE și țările Părți ale Comunității Energetice. </w:t>
            </w:r>
          </w:p>
          <w:p w14:paraId="28EEAEF3" w14:textId="2A985D0C" w:rsidR="006551AD" w:rsidRPr="00A06CB2" w:rsidRDefault="00A90646" w:rsidP="00A90646">
            <w:pPr>
              <w:shd w:val="clear" w:color="auto" w:fill="FFFFFF"/>
              <w:ind w:firstLine="409"/>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Odată cu sincronizarea la sistemul continental european de energie electrică, OST trebuie să ia în considerare standardele și specificațiile tehnice convenite la nivel european.</w:t>
            </w:r>
          </w:p>
          <w:p w14:paraId="762856DF" w14:textId="77777777" w:rsidR="006551AD" w:rsidRPr="00A06CB2" w:rsidRDefault="006551AD" w:rsidP="004929AA">
            <w:pPr>
              <w:shd w:val="clear" w:color="auto" w:fill="FFFFFF"/>
              <w:ind w:firstLine="409"/>
              <w:rPr>
                <w:rFonts w:ascii="Times New Roman" w:eastAsia="Times New Roman" w:hAnsi="Times New Roman"/>
                <w:sz w:val="24"/>
                <w:szCs w:val="24"/>
                <w:lang w:val="ro-MD" w:eastAsia="ru-MD"/>
              </w:rPr>
            </w:pPr>
          </w:p>
          <w:p w14:paraId="3A989DDF" w14:textId="61C64DAB" w:rsidR="00A37D3C" w:rsidRPr="00A06CB2" w:rsidRDefault="00A37D3C" w:rsidP="004929AA">
            <w:pPr>
              <w:shd w:val="clear" w:color="auto" w:fill="FFFFFF"/>
              <w:ind w:firstLine="409"/>
              <w:rPr>
                <w:rFonts w:ascii="Times New Roman" w:eastAsia="Times New Roman" w:hAnsi="Times New Roman"/>
                <w:b/>
                <w:i/>
                <w:sz w:val="24"/>
                <w:szCs w:val="24"/>
                <w:lang w:val="ro-MD" w:eastAsia="ru-MD"/>
              </w:rPr>
            </w:pPr>
            <w:r w:rsidRPr="00A06CB2">
              <w:rPr>
                <w:rFonts w:ascii="Times New Roman" w:hAnsi="Times New Roman"/>
                <w:b/>
                <w:i/>
                <w:sz w:val="24"/>
                <w:szCs w:val="24"/>
                <w:lang w:val="ro-MD" w:eastAsia="ru-MD"/>
              </w:rPr>
              <w:t>Persoanele/entitățile afectate</w:t>
            </w:r>
          </w:p>
          <w:p w14:paraId="6E991C42" w14:textId="6C8D7F76" w:rsidR="00B61DFD" w:rsidRPr="00A06CB2" w:rsidRDefault="00B61DFD" w:rsidP="00FE5CF7">
            <w:pPr>
              <w:rPr>
                <w:rFonts w:ascii="Times New Roman" w:hAnsi="Times New Roman"/>
                <w:sz w:val="24"/>
                <w:szCs w:val="24"/>
                <w:lang w:val="ro-MD"/>
              </w:rPr>
            </w:pPr>
          </w:p>
          <w:p w14:paraId="46004E2E" w14:textId="617F5D43" w:rsidR="00A90646" w:rsidRPr="00A06CB2" w:rsidRDefault="0053624B" w:rsidP="00A90646">
            <w:pPr>
              <w:shd w:val="clear" w:color="auto" w:fill="FFFFFF"/>
              <w:ind w:firstLine="454"/>
              <w:rPr>
                <w:rFonts w:ascii="Times New Roman" w:eastAsia="Times New Roman" w:hAnsi="Times New Roman"/>
                <w:sz w:val="24"/>
                <w:szCs w:val="24"/>
                <w:lang w:val="ro-MD"/>
              </w:rPr>
            </w:pPr>
            <w:r w:rsidRPr="00A06CB2">
              <w:rPr>
                <w:rFonts w:ascii="Times New Roman" w:hAnsi="Times New Roman"/>
                <w:sz w:val="24"/>
                <w:szCs w:val="24"/>
                <w:lang w:val="ro-MD" w:eastAsia="ru-MD"/>
              </w:rPr>
              <w:t>Liniile directoare</w:t>
            </w:r>
            <w:r w:rsidR="00A90646" w:rsidRPr="00A06CB2">
              <w:rPr>
                <w:rFonts w:ascii="Times New Roman" w:hAnsi="Times New Roman"/>
                <w:bCs/>
                <w:kern w:val="36"/>
                <w:sz w:val="24"/>
                <w:szCs w:val="24"/>
                <w:lang w:val="ro-MD" w:eastAsia="ru-MD"/>
              </w:rPr>
              <w:t xml:space="preserve"> privind alocarea capacităților pe piața pe termen lung</w:t>
            </w:r>
            <w:r w:rsidR="00A90646" w:rsidRPr="00A06CB2" w:rsidDel="004E09CB">
              <w:rPr>
                <w:rFonts w:ascii="Times New Roman" w:hAnsi="Times New Roman"/>
                <w:sz w:val="24"/>
                <w:szCs w:val="24"/>
                <w:lang w:val="ro-MD"/>
              </w:rPr>
              <w:t xml:space="preserve"> </w:t>
            </w:r>
            <w:r w:rsidR="00A90646" w:rsidRPr="00A06CB2">
              <w:rPr>
                <w:rFonts w:ascii="Times New Roman" w:hAnsi="Times New Roman"/>
                <w:sz w:val="24"/>
                <w:szCs w:val="24"/>
                <w:lang w:val="ro-MD"/>
              </w:rPr>
              <w:t>este aplicabil tuturor rețelelor electrice de transport și interconexiunilor cu Comunitatea Energetică și UE. Î</w:t>
            </w:r>
            <w:r w:rsidR="00A90646" w:rsidRPr="00A06CB2">
              <w:rPr>
                <w:rFonts w:ascii="Times New Roman" w:hAnsi="Times New Roman"/>
                <w:sz w:val="24"/>
                <w:szCs w:val="24"/>
                <w:lang w:val="ro-MD" w:eastAsia="ru-MD"/>
              </w:rPr>
              <w:t xml:space="preserve">n ceea ce privește </w:t>
            </w:r>
            <w:r w:rsidR="00A90646" w:rsidRPr="00A06CB2">
              <w:rPr>
                <w:rFonts w:ascii="Times New Roman" w:hAnsi="Times New Roman"/>
                <w:i/>
                <w:iCs/>
                <w:sz w:val="24"/>
                <w:szCs w:val="24"/>
                <w:lang w:val="ro-MD" w:eastAsia="ru-MD"/>
              </w:rPr>
              <w:t xml:space="preserve">entitățile, care vor fi responsabile de implementarea </w:t>
            </w:r>
            <w:r w:rsidRPr="00A06CB2">
              <w:rPr>
                <w:rFonts w:ascii="Times New Roman" w:hAnsi="Times New Roman"/>
                <w:sz w:val="24"/>
                <w:szCs w:val="24"/>
                <w:lang w:val="ro-MD" w:eastAsia="ru-MD"/>
              </w:rPr>
              <w:t>Liniile directoare</w:t>
            </w:r>
            <w:r w:rsidR="00A90646" w:rsidRPr="00A06CB2">
              <w:rPr>
                <w:rFonts w:ascii="Times New Roman" w:hAnsi="Times New Roman"/>
                <w:sz w:val="24"/>
                <w:szCs w:val="24"/>
                <w:lang w:val="ro-MD" w:eastAsia="ru-MD"/>
              </w:rPr>
              <w:t>, acestea sunt:</w:t>
            </w:r>
          </w:p>
          <w:p w14:paraId="14C42410" w14:textId="77777777" w:rsidR="00A90646" w:rsidRPr="00A06CB2" w:rsidRDefault="00A90646" w:rsidP="00A90646">
            <w:pPr>
              <w:pStyle w:val="ListParagraph"/>
              <w:numPr>
                <w:ilvl w:val="0"/>
                <w:numId w:val="10"/>
              </w:numPr>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 xml:space="preserve">Operatorul sistemului de transport (OST) </w:t>
            </w:r>
          </w:p>
          <w:p w14:paraId="43A83C20" w14:textId="77777777" w:rsidR="00A90646" w:rsidRPr="00A06CB2" w:rsidRDefault="00A90646" w:rsidP="00A90646">
            <w:pPr>
              <w:pStyle w:val="ListParagraph"/>
              <w:numPr>
                <w:ilvl w:val="0"/>
                <w:numId w:val="10"/>
              </w:numPr>
              <w:spacing w:after="160"/>
              <w:rPr>
                <w:rFonts w:ascii="Times New Roman" w:eastAsia="Times New Roman" w:hAnsi="Times New Roman"/>
                <w:sz w:val="24"/>
                <w:szCs w:val="24"/>
                <w:lang w:val="ro-MD" w:eastAsia="ru-MD"/>
              </w:rPr>
            </w:pPr>
            <w:r w:rsidRPr="00A06CB2">
              <w:rPr>
                <w:rFonts w:ascii="Times New Roman" w:hAnsi="Times New Roman"/>
                <w:sz w:val="24"/>
                <w:szCs w:val="24"/>
                <w:lang w:val="ro-MD"/>
              </w:rPr>
              <w:t xml:space="preserve">Agenției Naționale pentru Reglementare în Energetică (în continuare ANRE); </w:t>
            </w:r>
          </w:p>
          <w:p w14:paraId="1460847B" w14:textId="77777777" w:rsidR="00A90646" w:rsidRPr="00A06CB2" w:rsidRDefault="00A90646" w:rsidP="00A90646">
            <w:pPr>
              <w:pStyle w:val="ListParagraph"/>
              <w:numPr>
                <w:ilvl w:val="0"/>
                <w:numId w:val="10"/>
              </w:numPr>
              <w:spacing w:after="160"/>
              <w:rPr>
                <w:rFonts w:ascii="Times New Roman" w:eastAsia="Times New Roman" w:hAnsi="Times New Roman"/>
                <w:sz w:val="24"/>
                <w:szCs w:val="24"/>
                <w:lang w:val="ro-MD" w:eastAsia="ru-MD"/>
              </w:rPr>
            </w:pPr>
            <w:r w:rsidRPr="00A06CB2">
              <w:rPr>
                <w:rFonts w:ascii="Times New Roman" w:hAnsi="Times New Roman"/>
                <w:sz w:val="24"/>
                <w:szCs w:val="24"/>
                <w:lang w:val="ro-MD"/>
              </w:rPr>
              <w:t>Părțile terțe cărora le-au fost delegate sau atribuite responsabilități;</w:t>
            </w:r>
          </w:p>
          <w:p w14:paraId="77DB0466" w14:textId="3DEFD5F5" w:rsidR="00A37D3C" w:rsidRPr="00A06CB2" w:rsidRDefault="00A90646" w:rsidP="00A90646">
            <w:pPr>
              <w:pStyle w:val="ListParagraph"/>
              <w:numPr>
                <w:ilvl w:val="0"/>
                <w:numId w:val="10"/>
              </w:numPr>
              <w:spacing w:after="160"/>
              <w:rPr>
                <w:rFonts w:ascii="Times New Roman" w:eastAsia="Times New Roman" w:hAnsi="Times New Roman"/>
                <w:sz w:val="24"/>
                <w:szCs w:val="24"/>
                <w:lang w:val="ro-MD" w:eastAsia="ru-MD"/>
              </w:rPr>
            </w:pPr>
            <w:r w:rsidRPr="00A06CB2">
              <w:rPr>
                <w:rFonts w:ascii="Times New Roman" w:hAnsi="Times New Roman"/>
                <w:sz w:val="24"/>
                <w:szCs w:val="24"/>
                <w:lang w:val="ro-MD"/>
              </w:rPr>
              <w:t>Alți participanți ai pieței energiei electrice.</w:t>
            </w:r>
          </w:p>
          <w:p w14:paraId="07D3F002" w14:textId="761037E6" w:rsidR="00A90646" w:rsidRPr="00A06CB2" w:rsidRDefault="00A90646" w:rsidP="00BD15BF">
            <w:pPr>
              <w:rPr>
                <w:rFonts w:ascii="Times New Roman" w:hAnsi="Times New Roman"/>
                <w:b/>
                <w:i/>
                <w:sz w:val="24"/>
                <w:szCs w:val="24"/>
                <w:lang w:val="ro-MD"/>
              </w:rPr>
            </w:pPr>
            <w:r w:rsidRPr="00A06CB2">
              <w:rPr>
                <w:rFonts w:ascii="Times New Roman" w:hAnsi="Times New Roman"/>
                <w:b/>
                <w:i/>
                <w:sz w:val="24"/>
                <w:szCs w:val="24"/>
                <w:lang w:val="ro-MD"/>
              </w:rPr>
              <w:t>Cauz</w:t>
            </w:r>
            <w:r w:rsidR="00C85C22" w:rsidRPr="00A06CB2">
              <w:rPr>
                <w:rFonts w:ascii="Times New Roman" w:hAnsi="Times New Roman"/>
                <w:b/>
                <w:i/>
                <w:sz w:val="24"/>
                <w:szCs w:val="24"/>
                <w:lang w:val="ro-MD"/>
              </w:rPr>
              <w:t xml:space="preserve">a </w:t>
            </w:r>
            <w:r w:rsidRPr="00A06CB2">
              <w:rPr>
                <w:rFonts w:ascii="Times New Roman" w:hAnsi="Times New Roman"/>
                <w:b/>
                <w:i/>
                <w:sz w:val="24"/>
                <w:szCs w:val="24"/>
                <w:lang w:val="ro-MD"/>
              </w:rPr>
              <w:t>a</w:t>
            </w:r>
            <w:r w:rsidR="00C85C22" w:rsidRPr="00A06CB2">
              <w:rPr>
                <w:rFonts w:ascii="Times New Roman" w:hAnsi="Times New Roman"/>
                <w:b/>
                <w:i/>
                <w:sz w:val="24"/>
                <w:szCs w:val="24"/>
                <w:lang w:val="ro-MD"/>
              </w:rPr>
              <w:t>pariției</w:t>
            </w:r>
            <w:r w:rsidRPr="00A06CB2">
              <w:rPr>
                <w:rFonts w:ascii="Times New Roman" w:hAnsi="Times New Roman"/>
                <w:b/>
                <w:i/>
                <w:sz w:val="24"/>
                <w:szCs w:val="24"/>
                <w:lang w:val="ro-MD"/>
              </w:rPr>
              <w:t xml:space="preserve"> pr</w:t>
            </w:r>
            <w:r w:rsidR="00C85C22" w:rsidRPr="00A06CB2">
              <w:rPr>
                <w:rFonts w:ascii="Times New Roman" w:hAnsi="Times New Roman"/>
                <w:b/>
                <w:i/>
                <w:sz w:val="24"/>
                <w:szCs w:val="24"/>
                <w:lang w:val="ro-MD"/>
              </w:rPr>
              <w:t>oblemei</w:t>
            </w:r>
          </w:p>
          <w:p w14:paraId="26FDE9F2" w14:textId="0B819FC3" w:rsidR="009C3915" w:rsidRPr="00A06CB2" w:rsidRDefault="00A90646" w:rsidP="00BD15BF">
            <w:pPr>
              <w:rPr>
                <w:rFonts w:ascii="Times New Roman" w:hAnsi="Times New Roman"/>
                <w:sz w:val="24"/>
                <w:szCs w:val="24"/>
                <w:lang w:val="ro-MD"/>
              </w:rPr>
            </w:pPr>
            <w:r w:rsidRPr="00A06CB2">
              <w:rPr>
                <w:rFonts w:ascii="Times New Roman" w:hAnsi="Times New Roman"/>
                <w:sz w:val="24"/>
                <w:szCs w:val="24"/>
                <w:lang w:val="ro-MD"/>
              </w:rPr>
              <w:t>Problema identificată a fost generată de sincronizarea de urgență a sistemului electroenergetic național cu spațiul ENTSO-E. Respectiv, pentru a permite cuplarea integrală a piețelor organizate la termen este necesară aprobarea și utilizarea acelorași proceduri, instrumente și măsuri aplicabile la nivel comunitar.</w:t>
            </w:r>
          </w:p>
          <w:p w14:paraId="38EB0D0F" w14:textId="621DDB7B" w:rsidR="00A90646" w:rsidRPr="00A06CB2" w:rsidRDefault="00A90646" w:rsidP="00A90646">
            <w:pPr>
              <w:spacing w:after="120"/>
              <w:ind w:firstLine="408"/>
              <w:rPr>
                <w:rFonts w:ascii="Times New Roman" w:hAnsi="Times New Roman"/>
                <w:sz w:val="24"/>
                <w:szCs w:val="24"/>
                <w:lang w:val="ro-MD"/>
              </w:rPr>
            </w:pPr>
            <w:r w:rsidRPr="00A06CB2">
              <w:rPr>
                <w:rFonts w:ascii="Times New Roman" w:hAnsi="Times New Roman"/>
                <w:sz w:val="24"/>
                <w:szCs w:val="24"/>
                <w:lang w:val="ro-MD"/>
              </w:rPr>
              <w:t xml:space="preserve">În lipsa intervenției de reglementare, piața de energie electrică din Republica Moldova nu se va integra cu piețele de energie electrică din țările vecine și din regiune și va rămâne izolată, fapt care va întârzia creșterea lichidității pe piață și respectiv nu va crea premise pentru creșterea competiției și respectiv reducerea costurilor pentru consumatorii finali. </w:t>
            </w:r>
          </w:p>
          <w:p w14:paraId="2C60D31D" w14:textId="77777777" w:rsidR="00A90646" w:rsidRPr="00A06CB2" w:rsidRDefault="00A90646" w:rsidP="00A90646">
            <w:pPr>
              <w:spacing w:after="120"/>
              <w:ind w:firstLine="408"/>
              <w:rPr>
                <w:rFonts w:ascii="Times New Roman" w:hAnsi="Times New Roman"/>
                <w:sz w:val="24"/>
                <w:szCs w:val="24"/>
                <w:lang w:val="ro-MD"/>
              </w:rPr>
            </w:pPr>
            <w:r w:rsidRPr="00A06CB2">
              <w:rPr>
                <w:rFonts w:ascii="Times New Roman" w:hAnsi="Times New Roman"/>
                <w:sz w:val="24"/>
                <w:szCs w:val="24"/>
                <w:lang w:val="ro-MD"/>
              </w:rPr>
              <w:t xml:space="preserve">Concomitent, în lipsa intervenției există riscuri operaționale care se pot materializa în reducerea fiabilității și siguranței în funcționare a sistemului electroenergetic. </w:t>
            </w:r>
          </w:p>
          <w:p w14:paraId="47A09947" w14:textId="77777777" w:rsidR="009C3915" w:rsidRPr="00A06CB2" w:rsidRDefault="00A90646" w:rsidP="00A90646">
            <w:pPr>
              <w:ind w:firstLine="454"/>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lastRenderedPageBreak/>
              <w:t>Adițional, există riscul ca în lipsa unei intervenții, Republica Moldova să fie sancționată pentru nerespectarea angajamentelor asumate în cadrul Tratatului de constituire al Comunității Energetice, la care face parte.</w:t>
            </w:r>
          </w:p>
          <w:p w14:paraId="7AF8A9C7" w14:textId="3D56D7C6" w:rsidR="00A90646" w:rsidRPr="00A06CB2" w:rsidRDefault="00A90646" w:rsidP="00A90646">
            <w:pPr>
              <w:rPr>
                <w:rFonts w:ascii="Times New Roman" w:hAnsi="Times New Roman"/>
                <w:sz w:val="24"/>
                <w:szCs w:val="24"/>
                <w:lang w:val="ro-MD"/>
              </w:rPr>
            </w:pPr>
          </w:p>
        </w:tc>
      </w:tr>
      <w:tr w:rsidR="00555D87" w:rsidRPr="00A06CB2"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A06CB2" w:rsidRDefault="006933C3" w:rsidP="00452C6C">
            <w:pPr>
              <w:rPr>
                <w:rFonts w:ascii="Times New Roman" w:hAnsi="Times New Roman"/>
                <w:b/>
                <w:bCs/>
                <w:sz w:val="24"/>
                <w:szCs w:val="24"/>
                <w:lang w:val="ro-MD"/>
              </w:rPr>
            </w:pPr>
            <w:r w:rsidRPr="00A06CB2">
              <w:rPr>
                <w:rFonts w:ascii="Times New Roman" w:hAnsi="Times New Roman"/>
                <w:b/>
                <w:bCs/>
                <w:sz w:val="24"/>
                <w:szCs w:val="24"/>
                <w:lang w:val="ro-MD"/>
              </w:rPr>
              <w:lastRenderedPageBreak/>
              <w:t>3.</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Obiectivele</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urmărite</w:t>
            </w:r>
            <w:r w:rsidR="00032B46" w:rsidRPr="00A06CB2">
              <w:rPr>
                <w:rFonts w:ascii="Times New Roman" w:hAnsi="Times New Roman"/>
                <w:b/>
                <w:bCs/>
                <w:sz w:val="24"/>
                <w:szCs w:val="24"/>
                <w:lang w:val="ro-MD"/>
              </w:rPr>
              <w:t xml:space="preserve"> </w:t>
            </w:r>
            <w:r w:rsidR="00863417" w:rsidRPr="00A06CB2">
              <w:rPr>
                <w:rFonts w:ascii="Times New Roman" w:hAnsi="Times New Roman"/>
                <w:b/>
                <w:bCs/>
                <w:sz w:val="24"/>
                <w:szCs w:val="24"/>
                <w:lang w:val="ro-MD"/>
              </w:rPr>
              <w:t>ș</w:t>
            </w:r>
            <w:r w:rsidRPr="00A06CB2">
              <w:rPr>
                <w:rFonts w:ascii="Times New Roman" w:hAnsi="Times New Roman"/>
                <w:b/>
                <w:bCs/>
                <w:sz w:val="24"/>
                <w:szCs w:val="24"/>
                <w:lang w:val="ro-MD"/>
              </w:rPr>
              <w:t>i</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solu</w:t>
            </w:r>
            <w:r w:rsidR="00863417" w:rsidRPr="00A06CB2">
              <w:rPr>
                <w:rFonts w:ascii="Times New Roman" w:hAnsi="Times New Roman"/>
                <w:b/>
                <w:bCs/>
                <w:sz w:val="24"/>
                <w:szCs w:val="24"/>
                <w:lang w:val="ro-MD"/>
              </w:rPr>
              <w:t>ț</w:t>
            </w:r>
            <w:r w:rsidRPr="00A06CB2">
              <w:rPr>
                <w:rFonts w:ascii="Times New Roman" w:hAnsi="Times New Roman"/>
                <w:b/>
                <w:bCs/>
                <w:sz w:val="24"/>
                <w:szCs w:val="24"/>
                <w:lang w:val="ro-MD"/>
              </w:rPr>
              <w:t>iile</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propuse</w:t>
            </w:r>
          </w:p>
        </w:tc>
      </w:tr>
      <w:tr w:rsidR="00555D87" w:rsidRPr="00A06CB2"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A06CB2" w:rsidRDefault="00D927DB" w:rsidP="00452C6C">
            <w:pPr>
              <w:rPr>
                <w:rFonts w:ascii="Times New Roman" w:hAnsi="Times New Roman"/>
                <w:sz w:val="24"/>
                <w:szCs w:val="24"/>
                <w:lang w:val="ro-MD"/>
              </w:rPr>
            </w:pPr>
            <w:r w:rsidRPr="00A06CB2">
              <w:rPr>
                <w:rFonts w:ascii="Times New Roman" w:hAnsi="Times New Roman"/>
                <w:sz w:val="24"/>
                <w:szCs w:val="24"/>
                <w:lang w:val="ro-MD"/>
              </w:rPr>
              <w:t>3.1.</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Principalele</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prevederi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ale</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proiectului</w:t>
            </w:r>
            <w:r w:rsidR="00032B46" w:rsidRPr="00A06CB2">
              <w:rPr>
                <w:rFonts w:ascii="Times New Roman" w:hAnsi="Times New Roman"/>
                <w:sz w:val="24"/>
                <w:szCs w:val="24"/>
                <w:lang w:val="ro-MD"/>
              </w:rPr>
              <w:t xml:space="preserve"> </w:t>
            </w:r>
            <w:r w:rsidR="00863417" w:rsidRPr="00A06CB2">
              <w:rPr>
                <w:rFonts w:ascii="Times New Roman" w:hAnsi="Times New Roman"/>
                <w:sz w:val="24"/>
                <w:szCs w:val="24"/>
                <w:lang w:val="ro-MD"/>
              </w:rPr>
              <w:t>ș</w:t>
            </w:r>
            <w:r w:rsidRPr="00A06CB2">
              <w:rPr>
                <w:rFonts w:ascii="Times New Roman" w:hAnsi="Times New Roman"/>
                <w:sz w:val="24"/>
                <w:szCs w:val="24"/>
                <w:lang w:val="ro-MD"/>
              </w:rPr>
              <w:t>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eviden</w:t>
            </w:r>
            <w:r w:rsidR="00863417" w:rsidRPr="00A06CB2">
              <w:rPr>
                <w:rFonts w:ascii="Times New Roman" w:hAnsi="Times New Roman"/>
                <w:sz w:val="24"/>
                <w:szCs w:val="24"/>
                <w:lang w:val="ro-MD"/>
              </w:rPr>
              <w:t>ț</w:t>
            </w:r>
            <w:r w:rsidRPr="00A06CB2">
              <w:rPr>
                <w:rFonts w:ascii="Times New Roman" w:hAnsi="Times New Roman"/>
                <w:sz w:val="24"/>
                <w:szCs w:val="24"/>
                <w:lang w:val="ro-MD"/>
              </w:rPr>
              <w:t>ierea</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elementelor</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noi</w:t>
            </w:r>
          </w:p>
        </w:tc>
      </w:tr>
      <w:tr w:rsidR="00555D87" w:rsidRPr="00A06CB2" w14:paraId="34C63CD5" w14:textId="77777777" w:rsidTr="00AB6082">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A06CB2" w:rsidRDefault="004F5D30" w:rsidP="00167AA7">
            <w:pPr>
              <w:ind w:firstLine="590"/>
              <w:rPr>
                <w:rFonts w:ascii="Times New Roman" w:hAnsi="Times New Roman"/>
                <w:sz w:val="24"/>
                <w:szCs w:val="24"/>
                <w:lang w:val="ro-MD"/>
              </w:rPr>
            </w:pPr>
          </w:p>
          <w:p w14:paraId="13BBB83A" w14:textId="77777777" w:rsidR="00613736" w:rsidRPr="00A06CB2" w:rsidRDefault="00613736" w:rsidP="00613736">
            <w:pPr>
              <w:ind w:firstLine="590"/>
              <w:rPr>
                <w:rFonts w:ascii="Times New Roman" w:hAnsi="Times New Roman"/>
                <w:sz w:val="24"/>
                <w:szCs w:val="24"/>
                <w:lang w:val="ro-MD"/>
              </w:rPr>
            </w:pPr>
            <w:r w:rsidRPr="00A06CB2">
              <w:rPr>
                <w:rFonts w:ascii="Times New Roman" w:hAnsi="Times New Roman"/>
                <w:sz w:val="24"/>
                <w:szCs w:val="24"/>
                <w:lang w:val="ro-MD"/>
              </w:rPr>
              <w:t>Obiectivele principale stabilite de autorii proiectului sunt următoarele:</w:t>
            </w:r>
          </w:p>
          <w:p w14:paraId="308401A3" w14:textId="77777777" w:rsidR="0094175D" w:rsidRPr="00A06CB2" w:rsidRDefault="0094175D" w:rsidP="0094175D">
            <w:pPr>
              <w:pStyle w:val="ListParagraph"/>
              <w:numPr>
                <w:ilvl w:val="0"/>
                <w:numId w:val="22"/>
              </w:numPr>
              <w:ind w:left="738" w:hanging="284"/>
              <w:rPr>
                <w:rFonts w:ascii="Times New Roman" w:hAnsi="Times New Roman"/>
                <w:sz w:val="24"/>
                <w:szCs w:val="24"/>
                <w:lang w:val="ro-MD"/>
              </w:rPr>
            </w:pPr>
            <w:r w:rsidRPr="00A06CB2">
              <w:rPr>
                <w:rFonts w:ascii="Times New Roman" w:hAnsi="Times New Roman"/>
                <w:sz w:val="24"/>
                <w:szCs w:val="24"/>
                <w:lang w:val="ro-MD"/>
              </w:rPr>
              <w:t>Coordonarea și armonizarea calculului și alocarea capacităților transfrontaliere și crearea premiselor necesare pentru realizarea schimburilor comerciale transfrontaliere de energie electrică;</w:t>
            </w:r>
          </w:p>
          <w:p w14:paraId="533F96CA" w14:textId="77777777" w:rsidR="0094175D" w:rsidRPr="00A06CB2" w:rsidRDefault="0094175D" w:rsidP="0094175D">
            <w:pPr>
              <w:pStyle w:val="ListParagraph"/>
              <w:numPr>
                <w:ilvl w:val="0"/>
                <w:numId w:val="22"/>
              </w:numPr>
              <w:ind w:left="738" w:hanging="284"/>
              <w:rPr>
                <w:rFonts w:ascii="Times New Roman" w:hAnsi="Times New Roman"/>
                <w:sz w:val="24"/>
                <w:szCs w:val="24"/>
                <w:lang w:val="ro-MD"/>
              </w:rPr>
            </w:pPr>
            <w:r w:rsidRPr="00A06CB2">
              <w:rPr>
                <w:rFonts w:ascii="Times New Roman" w:hAnsi="Times New Roman"/>
                <w:sz w:val="24"/>
                <w:szCs w:val="24"/>
                <w:lang w:val="ro-MD"/>
              </w:rPr>
              <w:t>Integrarea în piața de energie europeană și creșterea lichidității pe piețele organizate de energie electrică;</w:t>
            </w:r>
          </w:p>
          <w:p w14:paraId="4988B5A6" w14:textId="77777777" w:rsidR="0094175D" w:rsidRPr="00A06CB2" w:rsidRDefault="0094175D" w:rsidP="0094175D">
            <w:pPr>
              <w:pStyle w:val="ListParagraph"/>
              <w:numPr>
                <w:ilvl w:val="0"/>
                <w:numId w:val="22"/>
              </w:numPr>
              <w:ind w:left="738" w:hanging="284"/>
              <w:rPr>
                <w:rFonts w:ascii="Times New Roman" w:hAnsi="Times New Roman"/>
                <w:sz w:val="24"/>
                <w:szCs w:val="24"/>
                <w:lang w:val="ro-MD"/>
              </w:rPr>
            </w:pPr>
            <w:r w:rsidRPr="00A06CB2">
              <w:rPr>
                <w:rFonts w:ascii="Times New Roman" w:hAnsi="Times New Roman"/>
                <w:sz w:val="24"/>
                <w:szCs w:val="24"/>
                <w:lang w:val="ro-MD"/>
              </w:rPr>
              <w:t>Calcularea de către OST din regiunea de calcul al capacităților, a capacității transfrontaliere disponibile într-o manieră coordonată;</w:t>
            </w:r>
          </w:p>
          <w:p w14:paraId="1CAD7B39" w14:textId="77777777" w:rsidR="0094175D" w:rsidRPr="00A06CB2" w:rsidRDefault="0094175D" w:rsidP="0094175D">
            <w:pPr>
              <w:pStyle w:val="ListParagraph"/>
              <w:numPr>
                <w:ilvl w:val="0"/>
                <w:numId w:val="22"/>
              </w:numPr>
              <w:ind w:left="738" w:hanging="284"/>
              <w:rPr>
                <w:rFonts w:ascii="Times New Roman" w:hAnsi="Times New Roman"/>
                <w:sz w:val="24"/>
                <w:szCs w:val="24"/>
                <w:lang w:val="ro-MD"/>
              </w:rPr>
            </w:pPr>
            <w:r w:rsidRPr="00A06CB2">
              <w:rPr>
                <w:rFonts w:ascii="Times New Roman" w:hAnsi="Times New Roman"/>
                <w:sz w:val="24"/>
                <w:szCs w:val="24"/>
                <w:lang w:val="ro-MD"/>
              </w:rPr>
              <w:t>Garantarea securității aprovizionării cu energie electrică.</w:t>
            </w:r>
          </w:p>
          <w:p w14:paraId="04C6A058" w14:textId="77777777" w:rsidR="00613736" w:rsidRPr="00A06CB2" w:rsidRDefault="00613736" w:rsidP="00613736">
            <w:pPr>
              <w:pStyle w:val="ListParagraph"/>
              <w:ind w:left="1310" w:firstLine="0"/>
              <w:rPr>
                <w:rFonts w:ascii="Times New Roman" w:hAnsi="Times New Roman"/>
                <w:sz w:val="24"/>
                <w:szCs w:val="24"/>
                <w:lang w:val="ro-MD"/>
              </w:rPr>
            </w:pPr>
          </w:p>
          <w:p w14:paraId="003ED45C" w14:textId="191B8502" w:rsidR="00167AA7" w:rsidRPr="00A06CB2" w:rsidRDefault="00B64089" w:rsidP="00613736">
            <w:pPr>
              <w:ind w:firstLine="590"/>
              <w:rPr>
                <w:rFonts w:ascii="Times New Roman" w:hAnsi="Times New Roman"/>
                <w:sz w:val="24"/>
                <w:szCs w:val="24"/>
                <w:lang w:val="ro-MD"/>
              </w:rPr>
            </w:pPr>
            <w:r w:rsidRPr="00A06CB2">
              <w:rPr>
                <w:rFonts w:ascii="Times New Roman" w:hAnsi="Times New Roman"/>
                <w:sz w:val="24"/>
                <w:szCs w:val="24"/>
                <w:lang w:val="ro-MD" w:eastAsia="ru-MD"/>
              </w:rPr>
              <w:t xml:space="preserve">Obiectivele respective urmează a fi realizate cât mai curând posibil, considerând faptul că </w:t>
            </w:r>
            <w:r w:rsidR="0094175D" w:rsidRPr="00A06CB2">
              <w:rPr>
                <w:rFonts w:ascii="Times New Roman" w:hAnsi="Times New Roman"/>
                <w:sz w:val="24"/>
                <w:szCs w:val="24"/>
                <w:lang w:val="ro-MD" w:eastAsia="ru-MD"/>
              </w:rPr>
              <w:t>turmentul</w:t>
            </w:r>
            <w:r w:rsidRPr="00A06CB2">
              <w:rPr>
                <w:rFonts w:ascii="Times New Roman" w:hAnsi="Times New Roman"/>
                <w:sz w:val="24"/>
                <w:szCs w:val="24"/>
                <w:lang w:val="ro-MD" w:eastAsia="ru-MD"/>
              </w:rPr>
              <w:t xml:space="preserve"> de transpunere a </w:t>
            </w:r>
            <w:r w:rsidR="0094175D" w:rsidRPr="00A06CB2">
              <w:rPr>
                <w:rFonts w:ascii="Times New Roman" w:hAnsi="Times New Roman"/>
                <w:sz w:val="24"/>
                <w:szCs w:val="24"/>
                <w:lang w:val="ro-MD" w:eastAsia="ru-MD"/>
              </w:rPr>
              <w:t>aquis ului</w:t>
            </w:r>
            <w:r w:rsidRPr="00A06CB2">
              <w:rPr>
                <w:rFonts w:ascii="Times New Roman" w:hAnsi="Times New Roman"/>
                <w:sz w:val="24"/>
                <w:szCs w:val="24"/>
                <w:lang w:val="ro-MD" w:eastAsia="ru-MD"/>
              </w:rPr>
              <w:t xml:space="preserve"> comunitar adaptat a fost 31 decembrie 2023.Cu toate acestea stabilirea unui orizont de timp fixat este complicat la moment, considerând că procesele respective implică participarea mai multor entități inclusiv din spațiul UE (ex. autorități de reglementare, OST-uri, ECRB și ACER).   </w:t>
            </w:r>
          </w:p>
          <w:p w14:paraId="56E5269F" w14:textId="77777777" w:rsidR="0053274E" w:rsidRPr="00A06CB2" w:rsidRDefault="0053274E" w:rsidP="0053274E">
            <w:pPr>
              <w:pStyle w:val="ListParagraph"/>
              <w:ind w:left="1069" w:firstLine="0"/>
              <w:rPr>
                <w:rFonts w:ascii="Times New Roman" w:hAnsi="Times New Roman"/>
                <w:i/>
                <w:sz w:val="24"/>
                <w:szCs w:val="24"/>
                <w:lang w:val="ro-MD"/>
              </w:rPr>
            </w:pPr>
          </w:p>
          <w:p w14:paraId="311073B7" w14:textId="29D87A43" w:rsidR="0053274E" w:rsidRPr="00A06CB2" w:rsidRDefault="0053274E" w:rsidP="0053274E">
            <w:pPr>
              <w:pStyle w:val="ListParagraph"/>
              <w:ind w:left="1069" w:hanging="476"/>
              <w:rPr>
                <w:rFonts w:ascii="Times New Roman" w:hAnsi="Times New Roman"/>
                <w:b/>
                <w:i/>
                <w:sz w:val="24"/>
                <w:szCs w:val="24"/>
                <w:lang w:val="ro-MD"/>
              </w:rPr>
            </w:pPr>
            <w:r w:rsidRPr="00A06CB2">
              <w:rPr>
                <w:rFonts w:ascii="Times New Roman" w:hAnsi="Times New Roman"/>
                <w:b/>
                <w:i/>
                <w:sz w:val="24"/>
                <w:szCs w:val="24"/>
                <w:lang w:val="ro-MD"/>
              </w:rPr>
              <w:t>Din principalele prevederi ale proiectului putem evidenția:</w:t>
            </w:r>
          </w:p>
          <w:p w14:paraId="70D714C2" w14:textId="06444E11" w:rsidR="00BF711B" w:rsidRPr="00A06CB2" w:rsidRDefault="00BF711B" w:rsidP="0053274E">
            <w:pPr>
              <w:pStyle w:val="ListParagraph"/>
              <w:ind w:left="1069" w:hanging="476"/>
              <w:rPr>
                <w:rFonts w:ascii="Times New Roman" w:hAnsi="Times New Roman"/>
                <w:sz w:val="24"/>
                <w:szCs w:val="24"/>
                <w:lang w:val="ro-MD"/>
              </w:rPr>
            </w:pPr>
          </w:p>
          <w:p w14:paraId="375C97E0" w14:textId="6E29B784" w:rsidR="00263E7C" w:rsidRPr="00A06CB2" w:rsidRDefault="00263E7C" w:rsidP="00263E7C">
            <w:pPr>
              <w:tabs>
                <w:tab w:val="left" w:pos="6240"/>
              </w:tabs>
              <w:ind w:firstLine="596"/>
              <w:outlineLvl w:val="0"/>
              <w:rPr>
                <w:rFonts w:ascii="Times New Roman" w:eastAsia="Times New Roman" w:hAnsi="Times New Roman"/>
                <w:sz w:val="24"/>
                <w:szCs w:val="24"/>
                <w:lang w:val="ro-MD"/>
              </w:rPr>
            </w:pPr>
            <w:r w:rsidRPr="00A06CB2">
              <w:rPr>
                <w:rFonts w:ascii="Times New Roman" w:hAnsi="Times New Roman"/>
                <w:sz w:val="24"/>
                <w:szCs w:val="24"/>
                <w:lang w:val="ro-MD"/>
              </w:rPr>
              <w:t xml:space="preserve">Proiectul </w:t>
            </w:r>
            <w:r w:rsidR="0053624B" w:rsidRPr="00A06CB2">
              <w:rPr>
                <w:rFonts w:ascii="Times New Roman" w:hAnsi="Times New Roman"/>
                <w:sz w:val="24"/>
                <w:szCs w:val="24"/>
                <w:lang w:val="ro-MD"/>
              </w:rPr>
              <w:t>Liniilor directoare</w:t>
            </w:r>
            <w:r w:rsidRPr="00A06CB2">
              <w:rPr>
                <w:rFonts w:ascii="Times New Roman" w:hAnsi="Times New Roman"/>
                <w:sz w:val="24"/>
                <w:szCs w:val="24"/>
                <w:lang w:val="ro-MD"/>
              </w:rPr>
              <w:t xml:space="preserve"> stabilește linii directoare detaliate privind alocarea capacităților interzonale pe piețele la termen, privind elaborarea unei metodologii comune de stabilire a capacității interzonale pe termen lung, privind înființarea unei platforme unice care să ofere alocarea drepturilor de transport pe termen lung și privind posibilitatea de a restitui drepturile de transport pe termen lung pentru alocările ulterioare pe piața pe termen lung sau de a transfera aceste drepturi între participanții la piață.</w:t>
            </w:r>
          </w:p>
          <w:p w14:paraId="763B44CA" w14:textId="0DB5DA79" w:rsidR="00263E7C" w:rsidRPr="00A06CB2" w:rsidRDefault="00263E7C" w:rsidP="00263E7C">
            <w:pPr>
              <w:spacing w:after="120"/>
              <w:ind w:firstLine="596"/>
              <w:rPr>
                <w:rFonts w:ascii="Times New Roman" w:hAnsi="Times New Roman"/>
                <w:sz w:val="24"/>
                <w:szCs w:val="24"/>
                <w:lang w:val="ro-MD"/>
              </w:rPr>
            </w:pPr>
            <w:r w:rsidRPr="00A06CB2">
              <w:rPr>
                <w:rFonts w:ascii="Times New Roman" w:hAnsi="Times New Roman"/>
                <w:sz w:val="24"/>
                <w:szCs w:val="24"/>
                <w:lang w:val="ro-MD"/>
              </w:rPr>
              <w:t>Pentru i</w:t>
            </w:r>
            <w:r w:rsidR="00806099" w:rsidRPr="00A06CB2">
              <w:rPr>
                <w:rFonts w:ascii="Times New Roman" w:hAnsi="Times New Roman"/>
                <w:sz w:val="24"/>
                <w:szCs w:val="24"/>
                <w:lang w:val="ro-MD"/>
              </w:rPr>
              <w:t xml:space="preserve">mplementarea prevederilor </w:t>
            </w:r>
            <w:r w:rsidR="00682450" w:rsidRPr="00A06CB2">
              <w:rPr>
                <w:rFonts w:ascii="Times New Roman" w:hAnsi="Times New Roman"/>
                <w:sz w:val="24"/>
                <w:szCs w:val="24"/>
                <w:lang w:val="ro-MD"/>
              </w:rPr>
              <w:t>Liniilor directoare</w:t>
            </w:r>
            <w:r w:rsidRPr="00A06CB2">
              <w:rPr>
                <w:rFonts w:ascii="Times New Roman" w:hAnsi="Times New Roman"/>
                <w:sz w:val="24"/>
                <w:szCs w:val="24"/>
                <w:lang w:val="ro-MD"/>
              </w:rPr>
              <w:t>, OST și OPEED</w:t>
            </w:r>
            <w:r w:rsidRPr="00A06CB2">
              <w:rPr>
                <w:rFonts w:ascii="Times New Roman" w:hAnsi="Times New Roman"/>
                <w:i/>
                <w:sz w:val="24"/>
                <w:szCs w:val="24"/>
                <w:lang w:val="ro-MD"/>
              </w:rPr>
              <w:t xml:space="preserve"> </w:t>
            </w:r>
            <w:r w:rsidRPr="00A06CB2">
              <w:rPr>
                <w:rFonts w:ascii="Times New Roman" w:hAnsi="Times New Roman"/>
                <w:sz w:val="24"/>
                <w:szCs w:val="24"/>
                <w:lang w:val="ro-MD"/>
              </w:rPr>
              <w:t>vor elabora termenele și condițiile sau metodologiile (“TCM”), și le prezenta spre aprobare ANRE, Comitetului de Reglementare al Comunității Energetice și Agenției pentru Cooperarea Autorităților de Reglementare din Domeniul Energiei (ACER) dacă sunt afectate Statele Membre.</w:t>
            </w:r>
          </w:p>
          <w:p w14:paraId="09F7DD4B" w14:textId="148B026A" w:rsidR="005318B3" w:rsidRPr="00A06CB2" w:rsidRDefault="00263E7C" w:rsidP="00263E7C">
            <w:pPr>
              <w:spacing w:after="120"/>
              <w:ind w:firstLine="596"/>
              <w:rPr>
                <w:rFonts w:ascii="Times New Roman" w:hAnsi="Times New Roman"/>
                <w:sz w:val="24"/>
                <w:szCs w:val="24"/>
                <w:lang w:val="ro-MD"/>
              </w:rPr>
            </w:pPr>
            <w:r w:rsidRPr="00A06CB2">
              <w:rPr>
                <w:rFonts w:ascii="Times New Roman" w:hAnsi="Times New Roman"/>
                <w:sz w:val="24"/>
                <w:szCs w:val="24"/>
                <w:lang w:val="ro-MD"/>
              </w:rPr>
              <w:t xml:space="preserve">În conformitate cu prevederile proiectului </w:t>
            </w:r>
            <w:r w:rsidR="00682450" w:rsidRPr="00A06CB2">
              <w:rPr>
                <w:rFonts w:ascii="Times New Roman" w:hAnsi="Times New Roman"/>
                <w:sz w:val="24"/>
                <w:szCs w:val="24"/>
                <w:lang w:val="ro-MD"/>
              </w:rPr>
              <w:t>Liniilor directoare</w:t>
            </w:r>
            <w:r w:rsidRPr="00A06CB2">
              <w:rPr>
                <w:rFonts w:ascii="Times New Roman" w:hAnsi="Times New Roman"/>
                <w:sz w:val="24"/>
                <w:szCs w:val="24"/>
                <w:lang w:val="ro-MD"/>
              </w:rPr>
              <w:t xml:space="preserve">, următoarele TCM </w:t>
            </w:r>
            <w:proofErr w:type="spellStart"/>
            <w:r w:rsidRPr="00A06CB2">
              <w:rPr>
                <w:rFonts w:ascii="Times New Roman" w:hAnsi="Times New Roman"/>
                <w:sz w:val="24"/>
                <w:szCs w:val="24"/>
                <w:lang w:val="ro-MD"/>
              </w:rPr>
              <w:t>urmeazăă</w:t>
            </w:r>
            <w:proofErr w:type="spellEnd"/>
            <w:r w:rsidRPr="00A06CB2">
              <w:rPr>
                <w:rFonts w:ascii="Times New Roman" w:hAnsi="Times New Roman"/>
                <w:sz w:val="24"/>
                <w:szCs w:val="24"/>
                <w:lang w:val="ro-MD"/>
              </w:rPr>
              <w:t xml:space="preserve"> a fi elaborate de OST și, respectiv, aprobate de ANRE: </w:t>
            </w:r>
          </w:p>
          <w:p w14:paraId="3332378C" w14:textId="28072E57" w:rsidR="005318B3" w:rsidRPr="00A06CB2" w:rsidRDefault="00263E7C" w:rsidP="005318B3">
            <w:pPr>
              <w:ind w:firstLine="596"/>
              <w:rPr>
                <w:rFonts w:ascii="Times New Roman" w:eastAsia="Times New Roman" w:hAnsi="Times New Roman"/>
                <w:noProof/>
                <w:sz w:val="24"/>
                <w:szCs w:val="24"/>
                <w:lang w:val="ro-MD"/>
              </w:rPr>
            </w:pPr>
            <w:r w:rsidRPr="00A06CB2">
              <w:rPr>
                <w:rFonts w:ascii="Times New Roman" w:hAnsi="Times New Roman"/>
                <w:sz w:val="24"/>
                <w:szCs w:val="24"/>
                <w:lang w:val="ro-MD"/>
              </w:rPr>
              <w:t xml:space="preserve">a) </w:t>
            </w:r>
            <w:r w:rsidRPr="00A06CB2">
              <w:rPr>
                <w:rFonts w:ascii="Times New Roman" w:hAnsi="Times New Roman"/>
                <w:noProof/>
                <w:sz w:val="24"/>
                <w:szCs w:val="24"/>
                <w:lang w:val="ro-MD"/>
              </w:rPr>
              <w:t xml:space="preserve">metodologia de furnizare a datelor privind producţia și consumul; </w:t>
            </w:r>
          </w:p>
          <w:p w14:paraId="0CA332CD" w14:textId="558EB614" w:rsidR="005318B3" w:rsidRPr="00A06CB2" w:rsidRDefault="00263E7C" w:rsidP="005318B3">
            <w:pPr>
              <w:ind w:firstLine="596"/>
              <w:rPr>
                <w:rFonts w:ascii="Times New Roman" w:eastAsia="Times New Roman" w:hAnsi="Times New Roman"/>
                <w:noProof/>
                <w:sz w:val="24"/>
                <w:szCs w:val="24"/>
                <w:lang w:val="ro-MD"/>
              </w:rPr>
            </w:pPr>
            <w:r w:rsidRPr="00A06CB2">
              <w:rPr>
                <w:rFonts w:ascii="Times New Roman" w:hAnsi="Times New Roman"/>
                <w:noProof/>
                <w:sz w:val="24"/>
                <w:szCs w:val="24"/>
                <w:lang w:val="ro-MD"/>
              </w:rPr>
              <w:t xml:space="preserve">b) metodologia pentru modelul comun de reţea; </w:t>
            </w:r>
          </w:p>
          <w:p w14:paraId="6D007689" w14:textId="5EEC0D5B" w:rsidR="005318B3" w:rsidRPr="00A06CB2" w:rsidRDefault="00263E7C" w:rsidP="005318B3">
            <w:pPr>
              <w:ind w:firstLine="596"/>
              <w:rPr>
                <w:rFonts w:ascii="Times New Roman" w:eastAsia="Times New Roman" w:hAnsi="Times New Roman"/>
                <w:noProof/>
                <w:sz w:val="24"/>
                <w:szCs w:val="24"/>
                <w:lang w:val="ro-MD"/>
              </w:rPr>
            </w:pPr>
            <w:r w:rsidRPr="00A06CB2">
              <w:rPr>
                <w:rFonts w:ascii="Times New Roman" w:hAnsi="Times New Roman"/>
                <w:noProof/>
                <w:sz w:val="24"/>
                <w:szCs w:val="24"/>
                <w:lang w:val="ro-MD"/>
              </w:rPr>
              <w:t xml:space="preserve">c) cerinţele pentru platforma unică de alocare; </w:t>
            </w:r>
          </w:p>
          <w:p w14:paraId="61D74D66" w14:textId="20C95213" w:rsidR="005318B3" w:rsidRPr="00A06CB2" w:rsidRDefault="00263E7C" w:rsidP="005318B3">
            <w:pPr>
              <w:ind w:firstLine="596"/>
              <w:rPr>
                <w:rFonts w:ascii="Times New Roman" w:eastAsia="Times New Roman" w:hAnsi="Times New Roman"/>
                <w:noProof/>
                <w:sz w:val="24"/>
                <w:szCs w:val="24"/>
                <w:lang w:val="ro-MD"/>
              </w:rPr>
            </w:pPr>
            <w:r w:rsidRPr="00A06CB2">
              <w:rPr>
                <w:rFonts w:ascii="Times New Roman" w:hAnsi="Times New Roman"/>
                <w:noProof/>
                <w:sz w:val="24"/>
                <w:szCs w:val="24"/>
                <w:lang w:val="ro-MD"/>
              </w:rPr>
              <w:t xml:space="preserve">d) normele armonizate de alocare; </w:t>
            </w:r>
          </w:p>
          <w:p w14:paraId="5D46301C" w14:textId="665E5999" w:rsidR="005318B3" w:rsidRPr="00A06CB2" w:rsidRDefault="00263E7C" w:rsidP="00263E7C">
            <w:pPr>
              <w:spacing w:after="120"/>
              <w:ind w:firstLine="596"/>
              <w:rPr>
                <w:rFonts w:ascii="Times New Roman" w:eastAsia="Times New Roman" w:hAnsi="Times New Roman"/>
                <w:noProof/>
                <w:sz w:val="24"/>
                <w:szCs w:val="24"/>
                <w:lang w:val="ro-MD"/>
              </w:rPr>
            </w:pPr>
            <w:r w:rsidRPr="00A06CB2">
              <w:rPr>
                <w:rFonts w:ascii="Times New Roman" w:hAnsi="Times New Roman"/>
                <w:noProof/>
                <w:sz w:val="24"/>
                <w:szCs w:val="24"/>
                <w:lang w:val="ro-MD"/>
              </w:rPr>
              <w:t xml:space="preserve">e) metodologia de distribuire a veniturilor din congestiile de rețea; </w:t>
            </w:r>
          </w:p>
          <w:p w14:paraId="554A73FE" w14:textId="4CA03359" w:rsidR="005318B3" w:rsidRPr="00A06CB2" w:rsidRDefault="00263E7C" w:rsidP="005318B3">
            <w:pPr>
              <w:ind w:firstLine="596"/>
              <w:rPr>
                <w:rFonts w:ascii="Times New Roman" w:eastAsia="Times New Roman" w:hAnsi="Times New Roman"/>
                <w:noProof/>
                <w:sz w:val="24"/>
                <w:szCs w:val="24"/>
                <w:lang w:val="ro-MD"/>
              </w:rPr>
            </w:pPr>
            <w:r w:rsidRPr="00A06CB2">
              <w:rPr>
                <w:rFonts w:ascii="Times New Roman" w:hAnsi="Times New Roman"/>
                <w:noProof/>
                <w:sz w:val="24"/>
                <w:szCs w:val="24"/>
                <w:lang w:val="ro-MD"/>
              </w:rPr>
              <w:t xml:space="preserve">f) metodologia de partajare a costurilor de constituire, dezvoltare și operare a platformei unice de alocare; și </w:t>
            </w:r>
          </w:p>
          <w:p w14:paraId="5ACAE01C" w14:textId="38DEC555" w:rsidR="00263E7C" w:rsidRPr="00A06CB2" w:rsidRDefault="00263E7C" w:rsidP="00263E7C">
            <w:pPr>
              <w:spacing w:after="120"/>
              <w:ind w:firstLine="596"/>
              <w:rPr>
                <w:rFonts w:ascii="Times New Roman" w:hAnsi="Times New Roman"/>
                <w:sz w:val="24"/>
                <w:szCs w:val="24"/>
                <w:lang w:val="ro-MD"/>
              </w:rPr>
            </w:pPr>
            <w:r w:rsidRPr="00A06CB2">
              <w:rPr>
                <w:rFonts w:ascii="Times New Roman" w:hAnsi="Times New Roman"/>
                <w:noProof/>
                <w:sz w:val="24"/>
                <w:szCs w:val="24"/>
                <w:lang w:val="ro-MD"/>
              </w:rPr>
              <w:t>g) metodologia de partajare a costurilor suportate pentru a garanta fermitatea și remunerarea drepturilor de transport pe termen lung.</w:t>
            </w:r>
            <w:r w:rsidRPr="00A06CB2">
              <w:rPr>
                <w:rFonts w:ascii="Times New Roman" w:hAnsi="Times New Roman"/>
                <w:sz w:val="24"/>
                <w:szCs w:val="24"/>
                <w:lang w:val="ro-MD"/>
              </w:rPr>
              <w:t xml:space="preserve"> </w:t>
            </w:r>
          </w:p>
          <w:p w14:paraId="34046D36" w14:textId="77777777" w:rsidR="00263E7C" w:rsidRPr="00A06CB2" w:rsidRDefault="00263E7C" w:rsidP="00263E7C">
            <w:pPr>
              <w:tabs>
                <w:tab w:val="left" w:pos="884"/>
                <w:tab w:val="left" w:pos="1196"/>
              </w:tabs>
              <w:spacing w:after="120"/>
              <w:ind w:firstLine="738"/>
              <w:rPr>
                <w:rFonts w:ascii="Times New Roman" w:hAnsi="Times New Roman"/>
                <w:sz w:val="24"/>
                <w:szCs w:val="24"/>
                <w:lang w:val="ro-MD"/>
              </w:rPr>
            </w:pPr>
            <w:r w:rsidRPr="00A06CB2">
              <w:rPr>
                <w:rFonts w:ascii="Times New Roman" w:hAnsi="Times New Roman"/>
                <w:sz w:val="24"/>
                <w:szCs w:val="24"/>
                <w:lang w:val="ro-MD"/>
              </w:rPr>
              <w:lastRenderedPageBreak/>
              <w:t xml:space="preserve">Întrucât sistemul electroenergetic al Republicii Moldova urmează a fi interconectat cu cel al Uniunii Europene, este imperativă stabilirea unor principii de implicare a tuturor părților implicate în procesul dat, inclusiv prin consultări și colaborare. </w:t>
            </w:r>
          </w:p>
          <w:p w14:paraId="28DE7EB2" w14:textId="33E867A9" w:rsidR="00263E7C" w:rsidRPr="00A06CB2" w:rsidRDefault="00263E7C" w:rsidP="00263E7C">
            <w:pPr>
              <w:tabs>
                <w:tab w:val="left" w:pos="884"/>
                <w:tab w:val="left" w:pos="1196"/>
              </w:tabs>
              <w:spacing w:after="120"/>
              <w:ind w:firstLine="738"/>
              <w:rPr>
                <w:rFonts w:ascii="Times New Roman" w:hAnsi="Times New Roman"/>
                <w:sz w:val="24"/>
                <w:szCs w:val="24"/>
                <w:lang w:val="ro-MD"/>
              </w:rPr>
            </w:pPr>
            <w:r w:rsidRPr="00A06CB2">
              <w:rPr>
                <w:rFonts w:ascii="Times New Roman" w:hAnsi="Times New Roman"/>
                <w:sz w:val="24"/>
                <w:szCs w:val="24"/>
                <w:lang w:val="ro-MD"/>
              </w:rPr>
              <w:t xml:space="preserve">Proiectul </w:t>
            </w:r>
            <w:r w:rsidR="00682450" w:rsidRPr="00A06CB2">
              <w:rPr>
                <w:rFonts w:ascii="Times New Roman" w:hAnsi="Times New Roman"/>
                <w:sz w:val="24"/>
                <w:szCs w:val="24"/>
                <w:lang w:val="ro-MD"/>
              </w:rPr>
              <w:t>Liniilor directoare</w:t>
            </w:r>
            <w:r w:rsidRPr="00A06CB2">
              <w:rPr>
                <w:rFonts w:ascii="Times New Roman" w:hAnsi="Times New Roman"/>
                <w:sz w:val="24"/>
                <w:szCs w:val="24"/>
                <w:lang w:val="ro-MD"/>
              </w:rPr>
              <w:t xml:space="preserve"> prevede modalitatea de calcule regionale ale capacităților interzonale pe termen lung, precum și procesul de validare și livrare a capacităților interzonale și a capacității interzonale împărțite. </w:t>
            </w:r>
          </w:p>
          <w:p w14:paraId="7AAF307A" w14:textId="75DD9F59" w:rsidR="00263E7C" w:rsidRPr="00A06CB2" w:rsidRDefault="00263E7C" w:rsidP="00263E7C">
            <w:pPr>
              <w:tabs>
                <w:tab w:val="left" w:pos="884"/>
                <w:tab w:val="left" w:pos="1196"/>
              </w:tabs>
              <w:spacing w:after="120"/>
              <w:ind w:firstLine="738"/>
              <w:rPr>
                <w:rFonts w:ascii="Times New Roman" w:eastAsia="Times New Roman" w:hAnsi="Times New Roman"/>
                <w:sz w:val="24"/>
                <w:szCs w:val="24"/>
                <w:lang w:val="ro-MD"/>
              </w:rPr>
            </w:pPr>
            <w:r w:rsidRPr="00A06CB2">
              <w:rPr>
                <w:rFonts w:ascii="Times New Roman" w:hAnsi="Times New Roman"/>
                <w:sz w:val="24"/>
                <w:szCs w:val="24"/>
                <w:lang w:val="ro-MD"/>
              </w:rPr>
              <w:t xml:space="preserve">Nu în ultimul rând, proiectul </w:t>
            </w:r>
            <w:r w:rsidR="00682450" w:rsidRPr="00A06CB2">
              <w:rPr>
                <w:rFonts w:ascii="Times New Roman" w:hAnsi="Times New Roman"/>
                <w:sz w:val="24"/>
                <w:szCs w:val="24"/>
                <w:lang w:val="ro-MD"/>
              </w:rPr>
              <w:t>Liniilor directoare</w:t>
            </w:r>
            <w:r w:rsidRPr="00A06CB2">
              <w:rPr>
                <w:rFonts w:ascii="Times New Roman" w:hAnsi="Times New Roman"/>
                <w:sz w:val="24"/>
                <w:szCs w:val="24"/>
                <w:lang w:val="ro-MD"/>
              </w:rPr>
              <w:t xml:space="preserve"> prevede obligația de înființarea unei platforme unice care să ofere alocarea drepturilor de transport pe termen lung și privind posibilitatea de a restitui drepturile de transport pe termen lung pentru alocările ulterioare pe piața pe termen lung sau de a transfera aceste drepturi între participanții la piață.</w:t>
            </w:r>
          </w:p>
          <w:p w14:paraId="2DE3B2E8" w14:textId="1861658F" w:rsidR="00263E7C" w:rsidRPr="00A06CB2" w:rsidRDefault="00263E7C" w:rsidP="00263E7C">
            <w:pPr>
              <w:tabs>
                <w:tab w:val="left" w:pos="884"/>
                <w:tab w:val="left" w:pos="1196"/>
              </w:tabs>
              <w:spacing w:after="120"/>
              <w:ind w:firstLine="738"/>
              <w:rPr>
                <w:rFonts w:ascii="Times New Roman" w:eastAsia="Times New Roman" w:hAnsi="Times New Roman"/>
                <w:sz w:val="24"/>
                <w:szCs w:val="24"/>
                <w:lang w:val="ro-MD"/>
              </w:rPr>
            </w:pPr>
            <w:r w:rsidRPr="00A06CB2">
              <w:rPr>
                <w:rFonts w:ascii="Times New Roman" w:hAnsi="Times New Roman"/>
                <w:sz w:val="24"/>
                <w:szCs w:val="24"/>
                <w:lang w:val="ro-MD"/>
              </w:rPr>
              <w:t xml:space="preserve">Concluzionând, proiectul respectiv vine să soluționeze problema asigurării diversificării surselor de energie electrică, prin posibilitatea de acces la piețele organizate comunitare, ceea ce va contribui la creșterea competitivității și respectiv reducerea costurilor pentru consumatorii finali, precum și  pentru asigurarea securității energetice a </w:t>
            </w:r>
            <w:r w:rsidR="00680382" w:rsidRPr="00A06CB2">
              <w:rPr>
                <w:rFonts w:ascii="Times New Roman" w:hAnsi="Times New Roman"/>
                <w:sz w:val="24"/>
                <w:szCs w:val="24"/>
                <w:lang w:val="ro-MD"/>
              </w:rPr>
              <w:t>statului</w:t>
            </w:r>
            <w:r w:rsidRPr="00A06CB2">
              <w:rPr>
                <w:rFonts w:ascii="Times New Roman" w:hAnsi="Times New Roman"/>
                <w:sz w:val="24"/>
                <w:szCs w:val="24"/>
                <w:lang w:val="ro-MD"/>
              </w:rPr>
              <w:t xml:space="preserve">.  </w:t>
            </w:r>
          </w:p>
          <w:p w14:paraId="5F9A128B" w14:textId="54CB0987" w:rsidR="00501A40" w:rsidRPr="00A06CB2" w:rsidRDefault="00501A40" w:rsidP="00263E7C">
            <w:pPr>
              <w:pStyle w:val="ListParagraph"/>
              <w:ind w:left="0" w:firstLine="313"/>
              <w:rPr>
                <w:rFonts w:ascii="Times New Roman" w:hAnsi="Times New Roman"/>
                <w:sz w:val="24"/>
                <w:szCs w:val="24"/>
                <w:lang w:val="ro-MD"/>
              </w:rPr>
            </w:pPr>
          </w:p>
        </w:tc>
      </w:tr>
      <w:tr w:rsidR="00555D87" w:rsidRPr="00A06CB2"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A06CB2" w:rsidRDefault="00D927DB" w:rsidP="00F37ED4">
            <w:pPr>
              <w:rPr>
                <w:rFonts w:ascii="Times New Roman" w:hAnsi="Times New Roman"/>
                <w:sz w:val="24"/>
                <w:szCs w:val="24"/>
                <w:lang w:val="ro-MD"/>
              </w:rPr>
            </w:pPr>
            <w:r w:rsidRPr="00A06CB2">
              <w:rPr>
                <w:rFonts w:ascii="Times New Roman" w:hAnsi="Times New Roman"/>
                <w:sz w:val="24"/>
                <w:szCs w:val="24"/>
                <w:lang w:val="ro-MD"/>
              </w:rPr>
              <w:lastRenderedPageBreak/>
              <w:t>3.2.</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Op</w:t>
            </w:r>
            <w:r w:rsidR="00863417" w:rsidRPr="00A06CB2">
              <w:rPr>
                <w:rFonts w:ascii="Times New Roman" w:hAnsi="Times New Roman"/>
                <w:sz w:val="24"/>
                <w:szCs w:val="24"/>
                <w:lang w:val="ro-MD"/>
              </w:rPr>
              <w:t>ț</w:t>
            </w:r>
            <w:r w:rsidRPr="00A06CB2">
              <w:rPr>
                <w:rFonts w:ascii="Times New Roman" w:hAnsi="Times New Roman"/>
                <w:sz w:val="24"/>
                <w:szCs w:val="24"/>
                <w:lang w:val="ro-MD"/>
              </w:rPr>
              <w:t>iunile</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alternative</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analizate</w:t>
            </w:r>
            <w:r w:rsidR="00032B46" w:rsidRPr="00A06CB2">
              <w:rPr>
                <w:rFonts w:ascii="Times New Roman" w:hAnsi="Times New Roman"/>
                <w:sz w:val="24"/>
                <w:szCs w:val="24"/>
                <w:lang w:val="ro-MD"/>
              </w:rPr>
              <w:t xml:space="preserve"> </w:t>
            </w:r>
            <w:r w:rsidR="00863417" w:rsidRPr="00A06CB2">
              <w:rPr>
                <w:rFonts w:ascii="Times New Roman" w:hAnsi="Times New Roman"/>
                <w:sz w:val="24"/>
                <w:szCs w:val="24"/>
                <w:lang w:val="ro-MD"/>
              </w:rPr>
              <w:t>ș</w:t>
            </w:r>
            <w:r w:rsidRPr="00A06CB2">
              <w:rPr>
                <w:rFonts w:ascii="Times New Roman" w:hAnsi="Times New Roman"/>
                <w:sz w:val="24"/>
                <w:szCs w:val="24"/>
                <w:lang w:val="ro-MD"/>
              </w:rPr>
              <w:t>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motivele</w:t>
            </w:r>
            <w:r w:rsidR="00032B46" w:rsidRPr="00A06CB2">
              <w:rPr>
                <w:rFonts w:ascii="Times New Roman" w:hAnsi="Times New Roman"/>
                <w:sz w:val="24"/>
                <w:szCs w:val="24"/>
                <w:lang w:val="ro-MD"/>
              </w:rPr>
              <w:t xml:space="preserve"> </w:t>
            </w:r>
            <w:r w:rsidR="00E44F7F" w:rsidRPr="00A06CB2">
              <w:rPr>
                <w:rFonts w:ascii="Times New Roman" w:hAnsi="Times New Roman"/>
                <w:sz w:val="24"/>
                <w:szCs w:val="24"/>
                <w:lang w:val="ro-MD"/>
              </w:rPr>
              <w:t>pentru</w:t>
            </w:r>
            <w:r w:rsidR="00032B46" w:rsidRPr="00A06CB2">
              <w:rPr>
                <w:rFonts w:ascii="Times New Roman" w:hAnsi="Times New Roman"/>
                <w:sz w:val="24"/>
                <w:szCs w:val="24"/>
                <w:lang w:val="ro-MD"/>
              </w:rPr>
              <w:t xml:space="preserve"> </w:t>
            </w:r>
            <w:r w:rsidR="00E44F7F" w:rsidRPr="00A06CB2">
              <w:rPr>
                <w:rFonts w:ascii="Times New Roman" w:hAnsi="Times New Roman"/>
                <w:sz w:val="24"/>
                <w:szCs w:val="24"/>
                <w:lang w:val="ro-MD"/>
              </w:rPr>
              <w:t>care</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acestea</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nu</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au</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fost</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luate</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în</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considerare</w:t>
            </w:r>
          </w:p>
        </w:tc>
      </w:tr>
      <w:tr w:rsidR="00555D87" w:rsidRPr="00A06CB2"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F7E8A5E" w14:textId="67B293CD" w:rsidR="008A4272" w:rsidRPr="00A06CB2" w:rsidRDefault="00DD4724" w:rsidP="00F37ED4">
            <w:pPr>
              <w:rPr>
                <w:rFonts w:ascii="Times New Roman" w:hAnsi="Times New Roman"/>
                <w:sz w:val="24"/>
                <w:szCs w:val="24"/>
                <w:lang w:val="ro-MD"/>
              </w:rPr>
            </w:pPr>
            <w:r w:rsidRPr="00A06CB2">
              <w:rPr>
                <w:rFonts w:ascii="Times New Roman" w:hAnsi="Times New Roman"/>
                <w:sz w:val="24"/>
                <w:szCs w:val="24"/>
                <w:lang w:val="ro-MD"/>
              </w:rPr>
              <w:t>În urma examinării opțiunilor și altor căi alternative de a asigura respectarea prevederilor legii s-a constatat că elaborarea și implementarea unor acte normative alternative, nu ar soluționa toate problemele expuse anterior.</w:t>
            </w:r>
          </w:p>
          <w:p w14:paraId="12B5254E" w14:textId="2386B708" w:rsidR="00BE18D7" w:rsidRPr="00A06CB2" w:rsidRDefault="00BE18D7" w:rsidP="00DD4724">
            <w:pPr>
              <w:rPr>
                <w:rFonts w:ascii="Times New Roman" w:hAnsi="Times New Roman"/>
                <w:sz w:val="24"/>
                <w:szCs w:val="24"/>
                <w:lang w:val="ro-MD"/>
              </w:rPr>
            </w:pPr>
          </w:p>
        </w:tc>
      </w:tr>
      <w:tr w:rsidR="00555D87" w:rsidRPr="00A06CB2"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A06CB2" w:rsidRDefault="006933C3" w:rsidP="00452C6C">
            <w:pPr>
              <w:rPr>
                <w:rFonts w:ascii="Times New Roman" w:hAnsi="Times New Roman"/>
                <w:b/>
                <w:bCs/>
                <w:sz w:val="24"/>
                <w:szCs w:val="24"/>
                <w:lang w:val="ro-MD"/>
              </w:rPr>
            </w:pPr>
            <w:r w:rsidRPr="00A06CB2">
              <w:rPr>
                <w:rFonts w:ascii="Times New Roman" w:hAnsi="Times New Roman"/>
                <w:b/>
                <w:bCs/>
                <w:sz w:val="24"/>
                <w:szCs w:val="24"/>
                <w:lang w:val="ro-MD"/>
              </w:rPr>
              <w:t>4.</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Analiza</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impactului</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de</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reglementare</w:t>
            </w:r>
            <w:r w:rsidR="00032B46" w:rsidRPr="00A06CB2">
              <w:rPr>
                <w:rFonts w:ascii="Times New Roman" w:hAnsi="Times New Roman"/>
                <w:b/>
                <w:bCs/>
                <w:sz w:val="24"/>
                <w:szCs w:val="24"/>
                <w:lang w:val="ro-MD"/>
              </w:rPr>
              <w:t xml:space="preserve"> </w:t>
            </w:r>
          </w:p>
        </w:tc>
      </w:tr>
      <w:tr w:rsidR="00555D87" w:rsidRPr="00A06CB2"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A06CB2" w:rsidRDefault="006933C3" w:rsidP="00452C6C">
            <w:pPr>
              <w:rPr>
                <w:rFonts w:ascii="Times New Roman" w:hAnsi="Times New Roman"/>
                <w:sz w:val="24"/>
                <w:szCs w:val="24"/>
                <w:lang w:val="ro-MD"/>
              </w:rPr>
            </w:pPr>
            <w:r w:rsidRPr="00A06CB2">
              <w:rPr>
                <w:rFonts w:ascii="Times New Roman" w:hAnsi="Times New Roman"/>
                <w:sz w:val="24"/>
                <w:szCs w:val="24"/>
                <w:lang w:val="ro-MD"/>
              </w:rPr>
              <w:t>4.1.</w:t>
            </w:r>
            <w:r w:rsidR="00032B46" w:rsidRPr="00A06CB2">
              <w:rPr>
                <w:rFonts w:ascii="Times New Roman" w:hAnsi="Times New Roman"/>
                <w:sz w:val="24"/>
                <w:szCs w:val="24"/>
                <w:lang w:val="ro-MD"/>
              </w:rPr>
              <w:t xml:space="preserve"> </w:t>
            </w:r>
            <w:r w:rsidR="00CA2822" w:rsidRPr="00A06CB2">
              <w:rPr>
                <w:rFonts w:ascii="Times New Roman" w:hAnsi="Times New Roman"/>
                <w:sz w:val="24"/>
                <w:szCs w:val="24"/>
                <w:lang w:val="ro-MD"/>
              </w:rPr>
              <w:t>Impactul</w:t>
            </w:r>
            <w:r w:rsidR="00032B46" w:rsidRPr="00A06CB2">
              <w:rPr>
                <w:rFonts w:ascii="Times New Roman" w:hAnsi="Times New Roman"/>
                <w:sz w:val="24"/>
                <w:szCs w:val="24"/>
                <w:lang w:val="ro-MD"/>
              </w:rPr>
              <w:t xml:space="preserve"> </w:t>
            </w:r>
            <w:r w:rsidR="00CA2822" w:rsidRPr="00A06CB2">
              <w:rPr>
                <w:rFonts w:ascii="Times New Roman" w:hAnsi="Times New Roman"/>
                <w:sz w:val="24"/>
                <w:szCs w:val="24"/>
                <w:lang w:val="ro-MD"/>
              </w:rPr>
              <w:t>asupra</w:t>
            </w:r>
            <w:r w:rsidR="00032B46" w:rsidRPr="00A06CB2">
              <w:rPr>
                <w:rFonts w:ascii="Times New Roman" w:hAnsi="Times New Roman"/>
                <w:sz w:val="24"/>
                <w:szCs w:val="24"/>
                <w:lang w:val="ro-MD"/>
              </w:rPr>
              <w:t xml:space="preserve"> </w:t>
            </w:r>
            <w:r w:rsidR="00CA2822" w:rsidRPr="00A06CB2">
              <w:rPr>
                <w:rFonts w:ascii="Times New Roman" w:hAnsi="Times New Roman"/>
                <w:sz w:val="24"/>
                <w:szCs w:val="24"/>
                <w:lang w:val="ro-MD"/>
              </w:rPr>
              <w:t>sectorului</w:t>
            </w:r>
            <w:r w:rsidR="00032B46" w:rsidRPr="00A06CB2">
              <w:rPr>
                <w:rFonts w:ascii="Times New Roman" w:hAnsi="Times New Roman"/>
                <w:sz w:val="24"/>
                <w:szCs w:val="24"/>
                <w:lang w:val="ro-MD"/>
              </w:rPr>
              <w:t xml:space="preserve"> </w:t>
            </w:r>
            <w:r w:rsidR="00CA2822" w:rsidRPr="00A06CB2">
              <w:rPr>
                <w:rFonts w:ascii="Times New Roman" w:hAnsi="Times New Roman"/>
                <w:sz w:val="24"/>
                <w:szCs w:val="24"/>
                <w:lang w:val="ro-MD"/>
              </w:rPr>
              <w:t>public</w:t>
            </w:r>
          </w:p>
        </w:tc>
      </w:tr>
      <w:tr w:rsidR="00555D87" w:rsidRPr="00A06CB2"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621333EB" w:rsidR="00150D8D" w:rsidRPr="00A06CB2" w:rsidRDefault="00EF4BED" w:rsidP="00F00E93">
            <w:pPr>
              <w:rPr>
                <w:rFonts w:ascii="Times New Roman" w:hAnsi="Times New Roman"/>
                <w:sz w:val="24"/>
                <w:szCs w:val="24"/>
                <w:lang w:val="ro-MD"/>
              </w:rPr>
            </w:pPr>
            <w:r w:rsidRPr="00A06CB2">
              <w:rPr>
                <w:rFonts w:ascii="Times New Roman" w:hAnsi="Times New Roman"/>
                <w:sz w:val="24"/>
                <w:szCs w:val="24"/>
                <w:lang w:val="ro-MD"/>
              </w:rPr>
              <w:t>Nu a fost analizat impactul asupra sectorului public considerând faptul că m</w:t>
            </w:r>
            <w:r w:rsidR="003A22A0" w:rsidRPr="00A06CB2">
              <w:rPr>
                <w:rFonts w:ascii="Times New Roman" w:hAnsi="Times New Roman"/>
                <w:sz w:val="24"/>
                <w:szCs w:val="24"/>
                <w:lang w:val="ro-MD"/>
              </w:rPr>
              <w:t xml:space="preserve">odificarea propusă nu implică un impact asupra structurii instituționale ale administrației publice. În același timp, nu sunt prevăzute acțiuni necesare privind reformarea structurală sau instituțională a entităților administrației publice. Funcțiile și competențele atribuite </w:t>
            </w:r>
            <w:r w:rsidR="008768EC" w:rsidRPr="00A06CB2">
              <w:rPr>
                <w:rFonts w:ascii="Times New Roman" w:hAnsi="Times New Roman"/>
                <w:sz w:val="24"/>
                <w:szCs w:val="24"/>
                <w:lang w:val="ro-MD"/>
              </w:rPr>
              <w:t xml:space="preserve">furnizorilor de energie electrică, </w:t>
            </w:r>
            <w:r w:rsidR="006234EE" w:rsidRPr="00A06CB2">
              <w:rPr>
                <w:rFonts w:ascii="Times New Roman" w:hAnsi="Times New Roman"/>
                <w:sz w:val="24"/>
                <w:szCs w:val="24"/>
                <w:lang w:val="ro-MD"/>
              </w:rPr>
              <w:t>operatori</w:t>
            </w:r>
            <w:r w:rsidR="00F00E93" w:rsidRPr="00A06CB2">
              <w:rPr>
                <w:rFonts w:ascii="Times New Roman" w:hAnsi="Times New Roman"/>
                <w:sz w:val="24"/>
                <w:szCs w:val="24"/>
                <w:lang w:val="ro-MD"/>
              </w:rPr>
              <w:t>lor</w:t>
            </w:r>
            <w:r w:rsidR="006234EE" w:rsidRPr="00A06CB2">
              <w:rPr>
                <w:rFonts w:ascii="Times New Roman" w:hAnsi="Times New Roman"/>
                <w:sz w:val="24"/>
                <w:szCs w:val="24"/>
                <w:lang w:val="ro-MD"/>
              </w:rPr>
              <w:t xml:space="preserve"> sistemelor de transport</w:t>
            </w:r>
            <w:r w:rsidR="008768EC" w:rsidRPr="00A06CB2">
              <w:rPr>
                <w:rFonts w:ascii="Times New Roman" w:hAnsi="Times New Roman"/>
                <w:sz w:val="24"/>
                <w:szCs w:val="24"/>
                <w:lang w:val="ro-MD"/>
              </w:rPr>
              <w:t xml:space="preserve"> </w:t>
            </w:r>
            <w:r w:rsidR="00F00E93" w:rsidRPr="00A06CB2">
              <w:rPr>
                <w:rFonts w:ascii="Times New Roman" w:hAnsi="Times New Roman"/>
                <w:sz w:val="24"/>
                <w:szCs w:val="24"/>
                <w:lang w:val="ro-MD"/>
              </w:rPr>
              <w:t xml:space="preserve">și de distribuție a energiei electrice, producătorilor de energie electrică </w:t>
            </w:r>
            <w:r w:rsidR="003A22A0" w:rsidRPr="00A06CB2">
              <w:rPr>
                <w:rFonts w:ascii="Times New Roman" w:hAnsi="Times New Roman"/>
                <w:sz w:val="24"/>
                <w:szCs w:val="24"/>
                <w:lang w:val="ro-MD"/>
              </w:rPr>
              <w:t xml:space="preserve">nu afectează instituțiile publice. </w:t>
            </w:r>
          </w:p>
        </w:tc>
      </w:tr>
      <w:tr w:rsidR="00555D87" w:rsidRPr="00A06CB2"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A06CB2" w:rsidRDefault="006933C3" w:rsidP="00452C6C">
            <w:pPr>
              <w:rPr>
                <w:rFonts w:ascii="Times New Roman" w:hAnsi="Times New Roman"/>
                <w:sz w:val="24"/>
                <w:szCs w:val="24"/>
                <w:lang w:val="ro-MD"/>
              </w:rPr>
            </w:pPr>
            <w:r w:rsidRPr="00A06CB2">
              <w:rPr>
                <w:rFonts w:ascii="Times New Roman" w:hAnsi="Times New Roman"/>
                <w:sz w:val="24"/>
                <w:szCs w:val="24"/>
                <w:lang w:val="ro-MD"/>
              </w:rPr>
              <w:t>4.2.</w:t>
            </w:r>
            <w:r w:rsidR="00032B46" w:rsidRPr="00A06CB2">
              <w:rPr>
                <w:rFonts w:ascii="Times New Roman" w:hAnsi="Times New Roman"/>
                <w:sz w:val="24"/>
                <w:szCs w:val="24"/>
                <w:lang w:val="ro-MD"/>
              </w:rPr>
              <w:t xml:space="preserve"> </w:t>
            </w:r>
            <w:r w:rsidR="00CA2822" w:rsidRPr="00A06CB2">
              <w:rPr>
                <w:rFonts w:ascii="Times New Roman" w:hAnsi="Times New Roman"/>
                <w:sz w:val="24"/>
                <w:szCs w:val="24"/>
                <w:lang w:val="ro-MD"/>
              </w:rPr>
              <w:t>Impactul</w:t>
            </w:r>
            <w:r w:rsidR="00032B46" w:rsidRPr="00A06CB2">
              <w:rPr>
                <w:rFonts w:ascii="Times New Roman" w:hAnsi="Times New Roman"/>
                <w:sz w:val="24"/>
                <w:szCs w:val="24"/>
                <w:lang w:val="ro-MD"/>
              </w:rPr>
              <w:t xml:space="preserve"> </w:t>
            </w:r>
            <w:r w:rsidR="00CA2822" w:rsidRPr="00A06CB2">
              <w:rPr>
                <w:rFonts w:ascii="Times New Roman" w:hAnsi="Times New Roman"/>
                <w:sz w:val="24"/>
                <w:szCs w:val="24"/>
                <w:lang w:val="ro-MD"/>
              </w:rPr>
              <w:t>financiar</w:t>
            </w:r>
            <w:r w:rsidR="00032B46" w:rsidRPr="00A06CB2">
              <w:rPr>
                <w:rFonts w:ascii="Times New Roman" w:hAnsi="Times New Roman"/>
                <w:sz w:val="24"/>
                <w:szCs w:val="24"/>
                <w:lang w:val="ro-MD"/>
              </w:rPr>
              <w:t xml:space="preserve"> </w:t>
            </w:r>
            <w:r w:rsidR="00863417" w:rsidRPr="00A06CB2">
              <w:rPr>
                <w:rFonts w:ascii="Times New Roman" w:hAnsi="Times New Roman"/>
                <w:sz w:val="24"/>
                <w:szCs w:val="24"/>
                <w:lang w:val="ro-MD"/>
              </w:rPr>
              <w:t>ș</w:t>
            </w:r>
            <w:r w:rsidR="00CA2822" w:rsidRPr="00A06CB2">
              <w:rPr>
                <w:rFonts w:ascii="Times New Roman" w:hAnsi="Times New Roman"/>
                <w:sz w:val="24"/>
                <w:szCs w:val="24"/>
                <w:lang w:val="ro-MD"/>
              </w:rPr>
              <w:t>i</w:t>
            </w:r>
            <w:r w:rsidR="00032B46" w:rsidRPr="00A06CB2">
              <w:rPr>
                <w:rFonts w:ascii="Times New Roman" w:hAnsi="Times New Roman"/>
                <w:sz w:val="24"/>
                <w:szCs w:val="24"/>
                <w:lang w:val="ro-MD"/>
              </w:rPr>
              <w:t xml:space="preserve"> </w:t>
            </w:r>
            <w:r w:rsidR="00CA2822" w:rsidRPr="00A06CB2">
              <w:rPr>
                <w:rFonts w:ascii="Times New Roman" w:hAnsi="Times New Roman"/>
                <w:sz w:val="24"/>
                <w:szCs w:val="24"/>
                <w:lang w:val="ro-MD"/>
              </w:rPr>
              <w:t>argumentarea</w:t>
            </w:r>
            <w:r w:rsidR="00032B46" w:rsidRPr="00A06CB2">
              <w:rPr>
                <w:rFonts w:ascii="Times New Roman" w:hAnsi="Times New Roman"/>
                <w:sz w:val="24"/>
                <w:szCs w:val="24"/>
                <w:lang w:val="ro-MD"/>
              </w:rPr>
              <w:t xml:space="preserve"> </w:t>
            </w:r>
            <w:r w:rsidR="00CA2822" w:rsidRPr="00A06CB2">
              <w:rPr>
                <w:rFonts w:ascii="Times New Roman" w:hAnsi="Times New Roman"/>
                <w:sz w:val="24"/>
                <w:szCs w:val="24"/>
                <w:lang w:val="ro-MD"/>
              </w:rPr>
              <w:t>costurilor</w:t>
            </w:r>
            <w:r w:rsidR="00032B46" w:rsidRPr="00A06CB2">
              <w:rPr>
                <w:rFonts w:ascii="Times New Roman" w:hAnsi="Times New Roman"/>
                <w:sz w:val="24"/>
                <w:szCs w:val="24"/>
                <w:lang w:val="ro-MD"/>
              </w:rPr>
              <w:t xml:space="preserve"> </w:t>
            </w:r>
            <w:r w:rsidR="00CA2822" w:rsidRPr="00A06CB2">
              <w:rPr>
                <w:rFonts w:ascii="Times New Roman" w:hAnsi="Times New Roman"/>
                <w:sz w:val="24"/>
                <w:szCs w:val="24"/>
                <w:lang w:val="ro-MD"/>
              </w:rPr>
              <w:t>estimative</w:t>
            </w:r>
          </w:p>
        </w:tc>
      </w:tr>
      <w:tr w:rsidR="00555D87" w:rsidRPr="00A06CB2"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4CEAF5" w14:textId="52371B2F" w:rsidR="00E64B2B" w:rsidRPr="00A06CB2" w:rsidRDefault="00EF4BED" w:rsidP="00E64B2B">
            <w:pPr>
              <w:rPr>
                <w:rFonts w:ascii="Times New Roman" w:hAnsi="Times New Roman"/>
                <w:sz w:val="24"/>
                <w:szCs w:val="24"/>
                <w:lang w:val="ro-MD"/>
              </w:rPr>
            </w:pPr>
            <w:r w:rsidRPr="00A06CB2">
              <w:rPr>
                <w:rFonts w:ascii="Times New Roman" w:hAnsi="Times New Roman"/>
                <w:sz w:val="24"/>
                <w:szCs w:val="24"/>
                <w:lang w:val="ro-MD"/>
              </w:rPr>
              <w:t xml:space="preserve">Implementarea </w:t>
            </w:r>
            <w:r w:rsidR="00682450" w:rsidRPr="00A06CB2">
              <w:rPr>
                <w:rFonts w:ascii="Times New Roman" w:hAnsi="Times New Roman"/>
                <w:sz w:val="24"/>
                <w:szCs w:val="24"/>
                <w:lang w:val="ro-MD" w:eastAsia="ru-MD"/>
              </w:rPr>
              <w:t>Liniilor directoare</w:t>
            </w:r>
            <w:r w:rsidR="004F01C0" w:rsidRPr="00A06CB2">
              <w:rPr>
                <w:rFonts w:ascii="Times New Roman" w:hAnsi="Times New Roman"/>
                <w:sz w:val="24"/>
                <w:szCs w:val="24"/>
                <w:lang w:val="ro-MD"/>
              </w:rPr>
              <w:t xml:space="preserve"> privind alocarea capacităților pe piața pe termen lung</w:t>
            </w:r>
            <w:r w:rsidR="008768EC" w:rsidRPr="00A06CB2">
              <w:rPr>
                <w:rFonts w:ascii="Times New Roman" w:hAnsi="Times New Roman"/>
                <w:sz w:val="24"/>
                <w:szCs w:val="24"/>
                <w:lang w:val="ro-MD"/>
              </w:rPr>
              <w:t xml:space="preserve"> </w:t>
            </w:r>
            <w:r w:rsidRPr="00A06CB2">
              <w:rPr>
                <w:rFonts w:ascii="Times New Roman" w:hAnsi="Times New Roman"/>
                <w:sz w:val="24"/>
                <w:szCs w:val="24"/>
                <w:lang w:val="ro-MD"/>
              </w:rPr>
              <w:t xml:space="preserve">nu presupune un impact financiar asupra bugetului public național, considerând faptul că toate cheltuielile privind </w:t>
            </w:r>
            <w:r w:rsidR="004F01C0" w:rsidRPr="00A06CB2">
              <w:rPr>
                <w:rFonts w:ascii="Times New Roman" w:hAnsi="Times New Roman"/>
                <w:sz w:val="24"/>
                <w:szCs w:val="24"/>
                <w:lang w:val="ro-MD"/>
              </w:rPr>
              <w:t>alocarea capacităților</w:t>
            </w:r>
            <w:r w:rsidR="00045863" w:rsidRPr="00A06CB2">
              <w:rPr>
                <w:rFonts w:ascii="Times New Roman" w:hAnsi="Times New Roman"/>
                <w:sz w:val="24"/>
                <w:szCs w:val="24"/>
                <w:lang w:val="ro-MD"/>
              </w:rPr>
              <w:t xml:space="preserve"> pe piață pe termen lung </w:t>
            </w:r>
            <w:r w:rsidR="00F00E93" w:rsidRPr="00A06CB2">
              <w:rPr>
                <w:rFonts w:ascii="Times New Roman" w:hAnsi="Times New Roman"/>
                <w:sz w:val="24"/>
                <w:szCs w:val="24"/>
                <w:lang w:val="ro-MD"/>
              </w:rPr>
              <w:t>ur</w:t>
            </w:r>
            <w:r w:rsidR="00874D81" w:rsidRPr="00A06CB2">
              <w:rPr>
                <w:rFonts w:ascii="Times New Roman" w:hAnsi="Times New Roman"/>
                <w:sz w:val="24"/>
                <w:szCs w:val="24"/>
                <w:lang w:val="ro-MD"/>
              </w:rPr>
              <w:t xml:space="preserve">mează a fi suportate de </w:t>
            </w:r>
            <w:r w:rsidR="00F00E93" w:rsidRPr="00A06CB2">
              <w:rPr>
                <w:rFonts w:ascii="Times New Roman" w:hAnsi="Times New Roman"/>
                <w:sz w:val="24"/>
                <w:szCs w:val="24"/>
                <w:lang w:val="ro-MD"/>
              </w:rPr>
              <w:t xml:space="preserve">părțile responsabile </w:t>
            </w:r>
            <w:r w:rsidR="00045863" w:rsidRPr="00A06CB2">
              <w:rPr>
                <w:rFonts w:ascii="Times New Roman" w:hAnsi="Times New Roman"/>
                <w:sz w:val="24"/>
                <w:szCs w:val="24"/>
                <w:lang w:val="ro-MD"/>
              </w:rPr>
              <w:t>de acest proces</w:t>
            </w:r>
            <w:r w:rsidR="00E64B2B" w:rsidRPr="00A06CB2">
              <w:rPr>
                <w:rFonts w:ascii="Times New Roman" w:hAnsi="Times New Roman"/>
                <w:sz w:val="24"/>
                <w:szCs w:val="24"/>
                <w:lang w:val="ro-MD"/>
              </w:rPr>
              <w:t>.</w:t>
            </w:r>
            <w:r w:rsidR="005D0C86" w:rsidRPr="00A06CB2">
              <w:rPr>
                <w:rFonts w:ascii="Times New Roman" w:hAnsi="Times New Roman"/>
                <w:sz w:val="24"/>
                <w:szCs w:val="24"/>
                <w:lang w:val="ro-MD"/>
              </w:rPr>
              <w:t xml:space="preserve"> </w:t>
            </w:r>
          </w:p>
          <w:p w14:paraId="1FB24408" w14:textId="66DE801C" w:rsidR="00FB5C33" w:rsidRPr="00A06CB2" w:rsidRDefault="00FB5C33" w:rsidP="00E64B2B">
            <w:pPr>
              <w:rPr>
                <w:rFonts w:ascii="Times New Roman" w:hAnsi="Times New Roman"/>
                <w:sz w:val="24"/>
                <w:szCs w:val="24"/>
                <w:lang w:val="ro-MD"/>
              </w:rPr>
            </w:pPr>
          </w:p>
        </w:tc>
      </w:tr>
      <w:tr w:rsidR="00555D87" w:rsidRPr="00A06CB2"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A06CB2" w:rsidRDefault="006933C3" w:rsidP="00452C6C">
            <w:pPr>
              <w:rPr>
                <w:rFonts w:ascii="Times New Roman" w:hAnsi="Times New Roman"/>
                <w:sz w:val="24"/>
                <w:szCs w:val="24"/>
                <w:lang w:val="ro-MD"/>
              </w:rPr>
            </w:pPr>
            <w:r w:rsidRPr="00A06CB2">
              <w:rPr>
                <w:rFonts w:ascii="Times New Roman" w:hAnsi="Times New Roman"/>
                <w:sz w:val="24"/>
                <w:szCs w:val="24"/>
                <w:lang w:val="ro-MD"/>
              </w:rPr>
              <w:t>4.3.</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Impactul</w:t>
            </w:r>
            <w:r w:rsidR="00032B46" w:rsidRPr="00A06CB2">
              <w:rPr>
                <w:rFonts w:ascii="Times New Roman" w:hAnsi="Times New Roman"/>
                <w:sz w:val="24"/>
                <w:szCs w:val="24"/>
                <w:lang w:val="ro-MD"/>
              </w:rPr>
              <w:t xml:space="preserve"> </w:t>
            </w:r>
            <w:r w:rsidR="00CA2822" w:rsidRPr="00A06CB2">
              <w:rPr>
                <w:rFonts w:ascii="Times New Roman" w:hAnsi="Times New Roman"/>
                <w:sz w:val="24"/>
                <w:szCs w:val="24"/>
                <w:lang w:val="ro-MD"/>
              </w:rPr>
              <w:t>asupra</w:t>
            </w:r>
            <w:r w:rsidR="00032B46" w:rsidRPr="00A06CB2">
              <w:rPr>
                <w:rFonts w:ascii="Times New Roman" w:hAnsi="Times New Roman"/>
                <w:sz w:val="24"/>
                <w:szCs w:val="24"/>
                <w:lang w:val="ro-MD"/>
              </w:rPr>
              <w:t xml:space="preserve"> </w:t>
            </w:r>
            <w:r w:rsidR="00CA2822" w:rsidRPr="00A06CB2">
              <w:rPr>
                <w:rFonts w:ascii="Times New Roman" w:hAnsi="Times New Roman"/>
                <w:sz w:val="24"/>
                <w:szCs w:val="24"/>
                <w:lang w:val="ro-MD"/>
              </w:rPr>
              <w:t>sectorului</w:t>
            </w:r>
            <w:r w:rsidR="00032B46" w:rsidRPr="00A06CB2">
              <w:rPr>
                <w:rFonts w:ascii="Times New Roman" w:hAnsi="Times New Roman"/>
                <w:sz w:val="24"/>
                <w:szCs w:val="24"/>
                <w:lang w:val="ro-MD"/>
              </w:rPr>
              <w:t xml:space="preserve"> </w:t>
            </w:r>
            <w:r w:rsidR="00CA2822" w:rsidRPr="00A06CB2">
              <w:rPr>
                <w:rFonts w:ascii="Times New Roman" w:hAnsi="Times New Roman"/>
                <w:sz w:val="24"/>
                <w:szCs w:val="24"/>
                <w:lang w:val="ro-MD"/>
              </w:rPr>
              <w:t>privat</w:t>
            </w:r>
          </w:p>
        </w:tc>
      </w:tr>
      <w:tr w:rsidR="00555D87" w:rsidRPr="00A06CB2" w14:paraId="77A91B97"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2878AB" w14:textId="0B8A872B" w:rsidR="0065686E" w:rsidRPr="00A06CB2" w:rsidRDefault="00126E53" w:rsidP="0065686E">
            <w:pPr>
              <w:rPr>
                <w:rFonts w:ascii="Times New Roman" w:hAnsi="Times New Roman"/>
                <w:sz w:val="24"/>
                <w:szCs w:val="24"/>
                <w:lang w:val="ro-MD"/>
              </w:rPr>
            </w:pPr>
            <w:r w:rsidRPr="00A06CB2">
              <w:rPr>
                <w:rFonts w:ascii="Times New Roman" w:hAnsi="Times New Roman"/>
                <w:sz w:val="24"/>
                <w:szCs w:val="24"/>
                <w:lang w:val="ro-MD"/>
              </w:rPr>
              <w:t>U</w:t>
            </w:r>
            <w:r w:rsidR="00E4146D" w:rsidRPr="00A06CB2">
              <w:rPr>
                <w:rFonts w:ascii="Times New Roman" w:hAnsi="Times New Roman"/>
                <w:sz w:val="24"/>
                <w:szCs w:val="24"/>
                <w:lang w:val="ro-MD"/>
              </w:rPr>
              <w:t xml:space="preserve">n impact particular asupra sectorului privat în urma implementării </w:t>
            </w:r>
            <w:r w:rsidR="00AE74DE" w:rsidRPr="00A06CB2">
              <w:rPr>
                <w:rFonts w:ascii="Times New Roman" w:hAnsi="Times New Roman"/>
                <w:sz w:val="24"/>
                <w:szCs w:val="24"/>
                <w:lang w:val="ro-MD"/>
              </w:rPr>
              <w:t>noului act normativ</w:t>
            </w:r>
            <w:r w:rsidR="00E4146D" w:rsidRPr="00A06CB2">
              <w:rPr>
                <w:rFonts w:ascii="Times New Roman" w:hAnsi="Times New Roman"/>
                <w:sz w:val="24"/>
                <w:szCs w:val="24"/>
                <w:lang w:val="ro-MD"/>
              </w:rPr>
              <w:t xml:space="preserve">, nu este previzionat, considerând că nu există costuri de conformare pentru IMM-uri sau alte entități care desfășoare o activitate economică. </w:t>
            </w:r>
          </w:p>
          <w:p w14:paraId="37028B5C" w14:textId="29F1D942" w:rsidR="0065686E" w:rsidRPr="00A06CB2" w:rsidRDefault="0065686E" w:rsidP="003A6FFB">
            <w:pPr>
              <w:rPr>
                <w:rFonts w:ascii="Times New Roman" w:hAnsi="Times New Roman"/>
                <w:sz w:val="24"/>
                <w:szCs w:val="24"/>
                <w:lang w:val="ro-MD"/>
              </w:rPr>
            </w:pPr>
          </w:p>
        </w:tc>
      </w:tr>
      <w:tr w:rsidR="00555D87" w:rsidRPr="00A06CB2" w14:paraId="2A603B2D" w14:textId="77777777" w:rsidTr="0065686E">
        <w:trPr>
          <w:trHeight w:val="135"/>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3540C14" w14:textId="114DBB9C" w:rsidR="0065686E" w:rsidRPr="00A06CB2" w:rsidRDefault="0065686E" w:rsidP="0065686E">
            <w:pPr>
              <w:rPr>
                <w:rFonts w:ascii="Times New Roman" w:hAnsi="Times New Roman"/>
                <w:sz w:val="24"/>
                <w:szCs w:val="24"/>
                <w:lang w:val="ro-MD"/>
              </w:rPr>
            </w:pPr>
            <w:r w:rsidRPr="00A06CB2">
              <w:rPr>
                <w:rFonts w:ascii="Times New Roman" w:hAnsi="Times New Roman"/>
                <w:sz w:val="24"/>
                <w:szCs w:val="24"/>
                <w:lang w:val="ro-MD"/>
              </w:rPr>
              <w:t>4.3.1 Costurile de conformare</w:t>
            </w:r>
          </w:p>
        </w:tc>
      </w:tr>
      <w:tr w:rsidR="00555D87" w:rsidRPr="00A06CB2" w14:paraId="75EE0374"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D00AA5" w14:textId="77777777" w:rsidR="00045863" w:rsidRPr="00A06CB2" w:rsidRDefault="00045863" w:rsidP="00045863">
            <w:pPr>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 xml:space="preserve">Implementarea actului normativ propus nu va necesita alocarea mijloacelor financiare din bugetul de stat. </w:t>
            </w:r>
          </w:p>
          <w:p w14:paraId="41354B49" w14:textId="77777777" w:rsidR="00045863" w:rsidRPr="00A06CB2" w:rsidRDefault="00045863" w:rsidP="00045863">
            <w:pPr>
              <w:ind w:left="-12"/>
              <w:rPr>
                <w:rFonts w:ascii="Times New Roman" w:hAnsi="Times New Roman"/>
                <w:sz w:val="24"/>
                <w:szCs w:val="24"/>
                <w:lang w:val="ro-MD"/>
              </w:rPr>
            </w:pPr>
            <w:r w:rsidRPr="00A06CB2">
              <w:rPr>
                <w:rFonts w:ascii="Times New Roman" w:hAnsi="Times New Roman"/>
                <w:sz w:val="24"/>
                <w:szCs w:val="24"/>
                <w:lang w:val="ro-MD"/>
              </w:rPr>
              <w:t>Intervenția presupune generarea unor costuri pentru OST:</w:t>
            </w:r>
          </w:p>
          <w:p w14:paraId="34960636" w14:textId="77777777" w:rsidR="00045863" w:rsidRPr="00A06CB2" w:rsidRDefault="00045863" w:rsidP="00045863">
            <w:pPr>
              <w:pStyle w:val="ListParagraph"/>
              <w:numPr>
                <w:ilvl w:val="0"/>
                <w:numId w:val="23"/>
              </w:numPr>
              <w:spacing w:after="160"/>
              <w:ind w:left="596" w:hanging="283"/>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drepturile de acces la platformele de tranzacționare a capacităților pe termen lung;</w:t>
            </w:r>
          </w:p>
          <w:p w14:paraId="7A792586" w14:textId="77777777" w:rsidR="00045863" w:rsidRPr="00A06CB2" w:rsidRDefault="00045863" w:rsidP="00045863">
            <w:pPr>
              <w:pStyle w:val="ListParagraph"/>
              <w:numPr>
                <w:ilvl w:val="0"/>
                <w:numId w:val="23"/>
              </w:numPr>
              <w:spacing w:after="160"/>
              <w:ind w:left="596" w:hanging="283"/>
              <w:rPr>
                <w:rFonts w:ascii="Times New Roman" w:eastAsia="Times New Roman" w:hAnsi="Times New Roman"/>
                <w:sz w:val="24"/>
                <w:szCs w:val="24"/>
                <w:lang w:val="ro-MD" w:eastAsia="ru-MD"/>
              </w:rPr>
            </w:pPr>
            <w:r w:rsidRPr="00A06CB2">
              <w:rPr>
                <w:rFonts w:ascii="Times New Roman" w:hAnsi="Times New Roman"/>
                <w:sz w:val="24"/>
                <w:szCs w:val="24"/>
                <w:lang w:val="ro-MD"/>
              </w:rPr>
              <w:t xml:space="preserve">dezvoltarea sistemului informațional de gestionare a pieței energiei electrice și </w:t>
            </w:r>
            <w:r w:rsidRPr="00A06CB2">
              <w:rPr>
                <w:rFonts w:ascii="Times New Roman" w:hAnsi="Times New Roman"/>
                <w:sz w:val="24"/>
                <w:szCs w:val="24"/>
                <w:lang w:val="ro-MD" w:eastAsia="ru-MD"/>
              </w:rPr>
              <w:t>achiziționarea software-</w:t>
            </w:r>
            <w:proofErr w:type="spellStart"/>
            <w:r w:rsidRPr="00A06CB2">
              <w:rPr>
                <w:rFonts w:ascii="Times New Roman" w:hAnsi="Times New Roman"/>
                <w:sz w:val="24"/>
                <w:szCs w:val="24"/>
                <w:lang w:val="ro-MD" w:eastAsia="ru-MD"/>
              </w:rPr>
              <w:t>ul</w:t>
            </w:r>
            <w:proofErr w:type="spellEnd"/>
            <w:r w:rsidRPr="00A06CB2">
              <w:rPr>
                <w:rFonts w:ascii="Times New Roman" w:hAnsi="Times New Roman"/>
                <w:sz w:val="24"/>
                <w:szCs w:val="24"/>
                <w:lang w:val="ro-MD" w:eastAsia="ru-MD"/>
              </w:rPr>
              <w:t xml:space="preserve"> necesar pentru schimbul de date; </w:t>
            </w:r>
          </w:p>
          <w:p w14:paraId="14A172B4" w14:textId="752DE5C2" w:rsidR="00045863" w:rsidRPr="00A06CB2" w:rsidRDefault="00045863" w:rsidP="00045863">
            <w:pPr>
              <w:pStyle w:val="ListParagraph"/>
              <w:numPr>
                <w:ilvl w:val="0"/>
                <w:numId w:val="23"/>
              </w:numPr>
              <w:spacing w:after="160"/>
              <w:ind w:left="596" w:hanging="283"/>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 xml:space="preserve">instruirea personalului. </w:t>
            </w:r>
          </w:p>
          <w:p w14:paraId="10BA21F5" w14:textId="271AABAC" w:rsidR="00045863" w:rsidRPr="00A06CB2" w:rsidRDefault="00045863" w:rsidP="00045863">
            <w:pPr>
              <w:rPr>
                <w:rFonts w:ascii="Times New Roman" w:hAnsi="Times New Roman"/>
                <w:sz w:val="24"/>
                <w:szCs w:val="24"/>
                <w:lang w:val="ro-MD"/>
              </w:rPr>
            </w:pPr>
            <w:r w:rsidRPr="00A06CB2">
              <w:rPr>
                <w:rFonts w:ascii="Times New Roman" w:hAnsi="Times New Roman"/>
                <w:sz w:val="24"/>
                <w:szCs w:val="24"/>
                <w:lang w:val="ro-MD"/>
              </w:rPr>
              <w:lastRenderedPageBreak/>
              <w:t xml:space="preserve">În raport cu costurile de implementare care urmează a fi suportate ÎS ”Moldelectrica” în cazul aprobării </w:t>
            </w:r>
            <w:r w:rsidR="00682450" w:rsidRPr="00A06CB2">
              <w:rPr>
                <w:rFonts w:ascii="Times New Roman" w:hAnsi="Times New Roman"/>
                <w:sz w:val="24"/>
                <w:szCs w:val="24"/>
                <w:lang w:val="ro-MD" w:eastAsia="ru-MD"/>
              </w:rPr>
              <w:t>Liniilor directoare</w:t>
            </w:r>
            <w:r w:rsidRPr="00A06CB2">
              <w:rPr>
                <w:rFonts w:ascii="Times New Roman" w:hAnsi="Times New Roman"/>
                <w:sz w:val="24"/>
                <w:szCs w:val="24"/>
                <w:lang w:val="ro-MD"/>
              </w:rPr>
              <w:t xml:space="preserve">, beneficiile intervenției statului sunt net superioare și incontestabile. </w:t>
            </w:r>
            <w:r w:rsidRPr="00A06CB2">
              <w:rPr>
                <w:rFonts w:ascii="Times New Roman" w:hAnsi="Times New Roman"/>
                <w:sz w:val="24"/>
                <w:szCs w:val="24"/>
                <w:lang w:val="ro-MD" w:eastAsia="ru-MD"/>
              </w:rPr>
              <w:t>În prezent este imposibil de cuantificat aceste costuri.</w:t>
            </w:r>
          </w:p>
          <w:p w14:paraId="4FB5812E" w14:textId="77777777" w:rsidR="00045863" w:rsidRPr="00A06CB2" w:rsidRDefault="00045863" w:rsidP="00045863">
            <w:pPr>
              <w:tabs>
                <w:tab w:val="left" w:pos="709"/>
                <w:tab w:val="num" w:pos="1134"/>
              </w:tabs>
              <w:rPr>
                <w:rFonts w:ascii="Times New Roman" w:hAnsi="Times New Roman"/>
                <w:sz w:val="24"/>
                <w:szCs w:val="24"/>
                <w:lang w:val="ro-MD"/>
              </w:rPr>
            </w:pPr>
            <w:r w:rsidRPr="00A06CB2">
              <w:rPr>
                <w:rFonts w:ascii="Times New Roman" w:hAnsi="Times New Roman"/>
                <w:bCs/>
                <w:sz w:val="24"/>
                <w:szCs w:val="24"/>
                <w:lang w:val="ro-MD"/>
              </w:rPr>
              <w:t>Potrivit proiectului, t</w:t>
            </w:r>
            <w:r w:rsidRPr="00A06CB2">
              <w:rPr>
                <w:rFonts w:ascii="Times New Roman" w:hAnsi="Times New Roman"/>
                <w:sz w:val="24"/>
                <w:szCs w:val="24"/>
                <w:lang w:val="ro-MD"/>
              </w:rPr>
              <w:t>ermeni și condiții legate de echilibrare, costurile pentru utilizarea platformelor europene sunt partajate între  OST din diferite state membre și Părți contractante care participă la platformele europene. Costurile sunt repartizate în:</w:t>
            </w:r>
          </w:p>
          <w:p w14:paraId="01299F00" w14:textId="77777777" w:rsidR="00045863" w:rsidRPr="00A06CB2" w:rsidRDefault="00045863" w:rsidP="00045863">
            <w:pPr>
              <w:pStyle w:val="ListParagraph"/>
              <w:numPr>
                <w:ilvl w:val="3"/>
                <w:numId w:val="20"/>
              </w:numPr>
              <w:shd w:val="clear" w:color="auto" w:fill="FFFFFF"/>
              <w:tabs>
                <w:tab w:val="left" w:pos="709"/>
                <w:tab w:val="left" w:pos="851"/>
                <w:tab w:val="left" w:pos="1134"/>
                <w:tab w:val="left" w:pos="1418"/>
                <w:tab w:val="left" w:pos="1701"/>
              </w:tabs>
              <w:ind w:left="0" w:firstLine="407"/>
              <w:contextualSpacing w:val="0"/>
              <w:rPr>
                <w:rFonts w:ascii="Times New Roman" w:eastAsia="Times New Roman" w:hAnsi="Times New Roman"/>
                <w:sz w:val="24"/>
                <w:szCs w:val="24"/>
                <w:lang w:val="ro-MD"/>
              </w:rPr>
            </w:pPr>
            <w:r w:rsidRPr="00A06CB2">
              <w:rPr>
                <w:rFonts w:ascii="Times New Roman" w:hAnsi="Times New Roman"/>
                <w:sz w:val="24"/>
                <w:szCs w:val="24"/>
                <w:lang w:val="ro-MD"/>
              </w:rPr>
              <w:t>costuri comune care rezultă din activitățile coordonate ale tuturor OST care participă la platformele respective;</w:t>
            </w:r>
          </w:p>
          <w:p w14:paraId="34C57BF2" w14:textId="77777777" w:rsidR="00045863" w:rsidRPr="00A06CB2" w:rsidRDefault="00045863" w:rsidP="00045863">
            <w:pPr>
              <w:pStyle w:val="ListParagraph"/>
              <w:numPr>
                <w:ilvl w:val="3"/>
                <w:numId w:val="20"/>
              </w:numPr>
              <w:shd w:val="clear" w:color="auto" w:fill="FFFFFF"/>
              <w:tabs>
                <w:tab w:val="left" w:pos="709"/>
                <w:tab w:val="left" w:pos="851"/>
                <w:tab w:val="left" w:pos="1134"/>
                <w:tab w:val="left" w:pos="1418"/>
                <w:tab w:val="left" w:pos="1701"/>
              </w:tabs>
              <w:ind w:left="0" w:firstLine="407"/>
              <w:contextualSpacing w:val="0"/>
              <w:rPr>
                <w:rFonts w:ascii="Times New Roman" w:eastAsia="Times New Roman" w:hAnsi="Times New Roman"/>
                <w:sz w:val="24"/>
                <w:szCs w:val="24"/>
                <w:lang w:val="ro-MD"/>
              </w:rPr>
            </w:pPr>
            <w:r w:rsidRPr="00A06CB2">
              <w:rPr>
                <w:rFonts w:ascii="Times New Roman" w:hAnsi="Times New Roman"/>
                <w:sz w:val="24"/>
                <w:szCs w:val="24"/>
                <w:lang w:val="ro-MD"/>
              </w:rPr>
              <w:t>costuri regionale care rezultă din activitățile mai multor OST care participă la respectivele platforme, dar nu ale tuturor OST;</w:t>
            </w:r>
          </w:p>
          <w:p w14:paraId="1730CE8E" w14:textId="77777777" w:rsidR="00045863" w:rsidRPr="00A06CB2" w:rsidRDefault="00045863" w:rsidP="00045863">
            <w:pPr>
              <w:pStyle w:val="ListParagraph"/>
              <w:numPr>
                <w:ilvl w:val="3"/>
                <w:numId w:val="20"/>
              </w:numPr>
              <w:shd w:val="clear" w:color="auto" w:fill="FFFFFF"/>
              <w:tabs>
                <w:tab w:val="left" w:pos="709"/>
                <w:tab w:val="left" w:pos="851"/>
                <w:tab w:val="left" w:pos="1134"/>
                <w:tab w:val="left" w:pos="1418"/>
                <w:tab w:val="left" w:pos="1701"/>
              </w:tabs>
              <w:ind w:left="0" w:firstLine="407"/>
              <w:contextualSpacing w:val="0"/>
              <w:rPr>
                <w:rFonts w:ascii="Times New Roman" w:eastAsia="Times New Roman" w:hAnsi="Times New Roman"/>
                <w:sz w:val="24"/>
                <w:szCs w:val="24"/>
                <w:lang w:val="ro-MD"/>
              </w:rPr>
            </w:pPr>
            <w:r w:rsidRPr="00A06CB2">
              <w:rPr>
                <w:rFonts w:ascii="Times New Roman" w:hAnsi="Times New Roman"/>
                <w:sz w:val="24"/>
                <w:szCs w:val="24"/>
                <w:lang w:val="ro-MD"/>
              </w:rPr>
              <w:t>costuri naționale care rezultă din activitățile OST care participă la respectivele platforme.</w:t>
            </w:r>
          </w:p>
          <w:p w14:paraId="4670E22F" w14:textId="77777777" w:rsidR="00045863" w:rsidRPr="00A06CB2" w:rsidRDefault="00045863" w:rsidP="00045863">
            <w:pPr>
              <w:shd w:val="clear" w:color="auto" w:fill="FFFFFF"/>
              <w:rPr>
                <w:rFonts w:ascii="Times New Roman" w:eastAsia="Times New Roman" w:hAnsi="Times New Roman"/>
                <w:sz w:val="24"/>
                <w:szCs w:val="24"/>
                <w:lang w:val="ro-MD"/>
              </w:rPr>
            </w:pPr>
            <w:r w:rsidRPr="00A06CB2">
              <w:rPr>
                <w:rFonts w:ascii="Times New Roman" w:hAnsi="Times New Roman"/>
                <w:sz w:val="24"/>
                <w:szCs w:val="24"/>
                <w:lang w:val="ro-MD"/>
              </w:rPr>
              <w:t>Costurile legate de îndeplinirea obligațiilor impuse OST sunt examinate de către ANRE. Costurile rezonabile, eficiente și proporționale se recuperează prin tarifele pentru prestarea serviciului de transport al energiei electrice sau prin alte mecanisme adecvate, astfel cum este stabilit de către ANRE.</w:t>
            </w:r>
          </w:p>
          <w:p w14:paraId="67A667EE" w14:textId="4538B7E8" w:rsidR="0065686E" w:rsidRPr="00A06CB2" w:rsidRDefault="00045863" w:rsidP="00E74234">
            <w:pPr>
              <w:tabs>
                <w:tab w:val="left" w:pos="701"/>
              </w:tabs>
              <w:ind w:firstLine="738"/>
              <w:rPr>
                <w:rFonts w:ascii="Times New Roman" w:hAnsi="Times New Roman"/>
                <w:sz w:val="24"/>
                <w:szCs w:val="24"/>
                <w:lang w:val="ro-MD"/>
              </w:rPr>
            </w:pPr>
            <w:r w:rsidRPr="00A06CB2">
              <w:rPr>
                <w:rFonts w:ascii="Times New Roman" w:hAnsi="Times New Roman"/>
                <w:sz w:val="24"/>
                <w:szCs w:val="24"/>
                <w:lang w:val="ro-MD"/>
              </w:rPr>
              <w:t xml:space="preserve">Ca și în cazul </w:t>
            </w:r>
            <w:r w:rsidR="000328ED" w:rsidRPr="00A06CB2">
              <w:rPr>
                <w:rFonts w:ascii="Times New Roman" w:hAnsi="Times New Roman"/>
                <w:sz w:val="24"/>
                <w:szCs w:val="24"/>
                <w:lang w:val="ro-MD"/>
              </w:rPr>
              <w:t>Liniilor directoare</w:t>
            </w:r>
            <w:r w:rsidRPr="00A06CB2">
              <w:rPr>
                <w:rFonts w:ascii="Times New Roman" w:hAnsi="Times New Roman"/>
                <w:sz w:val="24"/>
                <w:szCs w:val="24"/>
                <w:lang w:val="ro-MD"/>
              </w:rPr>
              <w:t xml:space="preserve"> privind alocarea capacităților și gestionarea congestiilor estimarea cu o probabilitate acceptabilă a costurilor care vor fi suportate de participanții la piață, la momentul respectiv nu este posibilă, considerând lipsa acordurilor între OST-uri care să detalieze costurile comune/individuale, precum și cantitățile de energie electrică care urmează  a fi tranzacționate prin intermediul interconexiunilor existente și de perspectivă.</w:t>
            </w:r>
          </w:p>
        </w:tc>
      </w:tr>
      <w:tr w:rsidR="00555D87" w:rsidRPr="00A06CB2" w14:paraId="3823C9E0" w14:textId="77777777" w:rsidTr="00017854">
        <w:trPr>
          <w:trHeight w:val="134"/>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CF5434E" w14:textId="774185DC" w:rsidR="0065686E" w:rsidRPr="00A06CB2" w:rsidRDefault="00017854" w:rsidP="00017854">
            <w:pPr>
              <w:tabs>
                <w:tab w:val="left" w:pos="701"/>
              </w:tabs>
              <w:ind w:firstLine="720"/>
              <w:rPr>
                <w:rFonts w:ascii="Times New Roman" w:hAnsi="Times New Roman"/>
                <w:sz w:val="24"/>
                <w:szCs w:val="24"/>
                <w:lang w:val="ro-MD"/>
              </w:rPr>
            </w:pPr>
            <w:r w:rsidRPr="00A06CB2">
              <w:rPr>
                <w:rFonts w:ascii="Times New Roman" w:hAnsi="Times New Roman"/>
                <w:sz w:val="24"/>
                <w:szCs w:val="24"/>
                <w:lang w:val="ro-MD"/>
              </w:rPr>
              <w:lastRenderedPageBreak/>
              <w:t>4.3.2  Impactul asupra concurenței</w:t>
            </w:r>
          </w:p>
        </w:tc>
      </w:tr>
      <w:tr w:rsidR="00555D87" w:rsidRPr="00A06CB2" w14:paraId="7AD79111"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200E76" w14:textId="2BF411A1" w:rsidR="00017854" w:rsidRPr="00A06CB2" w:rsidRDefault="00017854" w:rsidP="00DC7CBB">
            <w:pPr>
              <w:tabs>
                <w:tab w:val="left" w:pos="701"/>
              </w:tabs>
              <w:ind w:firstLine="0"/>
              <w:rPr>
                <w:rFonts w:ascii="Times New Roman" w:hAnsi="Times New Roman"/>
                <w:sz w:val="24"/>
                <w:szCs w:val="24"/>
                <w:lang w:val="ro-MD"/>
              </w:rPr>
            </w:pPr>
            <w:r w:rsidRPr="00A06CB2">
              <w:rPr>
                <w:rFonts w:ascii="Times New Roman" w:hAnsi="Times New Roman"/>
                <w:sz w:val="24"/>
                <w:szCs w:val="24"/>
                <w:lang w:val="ro-MD"/>
              </w:rPr>
              <w:t xml:space="preserve">             </w:t>
            </w:r>
            <w:r w:rsidR="00DC7CBB" w:rsidRPr="00A06CB2">
              <w:rPr>
                <w:rFonts w:ascii="Times New Roman" w:hAnsi="Times New Roman"/>
                <w:sz w:val="24"/>
                <w:szCs w:val="24"/>
                <w:lang w:val="ro-MD"/>
              </w:rPr>
              <w:t>Implementar</w:t>
            </w:r>
            <w:r w:rsidR="005E7CE1" w:rsidRPr="00A06CB2">
              <w:rPr>
                <w:rFonts w:ascii="Times New Roman" w:hAnsi="Times New Roman"/>
                <w:sz w:val="24"/>
                <w:szCs w:val="24"/>
                <w:lang w:val="ro-MD"/>
              </w:rPr>
              <w:t>e</w:t>
            </w:r>
            <w:r w:rsidR="00DC7CBB" w:rsidRPr="00A06CB2">
              <w:rPr>
                <w:rFonts w:ascii="Times New Roman" w:hAnsi="Times New Roman"/>
                <w:sz w:val="24"/>
                <w:szCs w:val="24"/>
                <w:lang w:val="ro-MD"/>
              </w:rPr>
              <w:t xml:space="preserve">a prevederilor </w:t>
            </w:r>
            <w:r w:rsidR="005E7CE1" w:rsidRPr="00A06CB2">
              <w:rPr>
                <w:rFonts w:ascii="Times New Roman" w:hAnsi="Times New Roman"/>
                <w:sz w:val="24"/>
                <w:szCs w:val="24"/>
                <w:lang w:val="ro-MD" w:eastAsia="ru-MD"/>
              </w:rPr>
              <w:t>Liniilor directoare</w:t>
            </w:r>
            <w:r w:rsidR="00DC7CBB" w:rsidRPr="00A06CB2">
              <w:rPr>
                <w:rFonts w:ascii="Times New Roman" w:hAnsi="Times New Roman"/>
                <w:sz w:val="24"/>
                <w:szCs w:val="24"/>
                <w:lang w:val="ro-MD"/>
              </w:rPr>
              <w:t xml:space="preserve"> </w:t>
            </w:r>
            <w:r w:rsidR="005C23B9" w:rsidRPr="00A06CB2">
              <w:rPr>
                <w:rFonts w:ascii="Times New Roman" w:hAnsi="Times New Roman"/>
                <w:sz w:val="24"/>
                <w:szCs w:val="24"/>
                <w:lang w:val="ro-MD"/>
              </w:rPr>
              <w:t>va permite intensificarea comerțului transfrontalier și o utilizare mai eficientă a capacităților pe liniile de interconexiune. Având în vedere faptul că ofertele de energie electrică se tranzacționează pe piețele cuplate, acest lucru va avea, de asemenea, efecte pozitive asupra concurenței.</w:t>
            </w:r>
          </w:p>
        </w:tc>
      </w:tr>
      <w:tr w:rsidR="00555D87" w:rsidRPr="00A06CB2" w14:paraId="760F595D" w14:textId="77777777" w:rsidTr="007D552E">
        <w:trPr>
          <w:trHeight w:val="223"/>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758D5D1" w14:textId="10438315" w:rsidR="007D552E" w:rsidRPr="00A06CB2" w:rsidRDefault="007D552E" w:rsidP="007D552E">
            <w:pPr>
              <w:rPr>
                <w:rFonts w:ascii="Times New Roman" w:hAnsi="Times New Roman"/>
                <w:sz w:val="24"/>
                <w:szCs w:val="24"/>
                <w:lang w:val="ro-MD"/>
              </w:rPr>
            </w:pPr>
            <w:r w:rsidRPr="00A06CB2">
              <w:rPr>
                <w:rFonts w:ascii="Times New Roman" w:hAnsi="Times New Roman"/>
                <w:sz w:val="24"/>
                <w:szCs w:val="24"/>
                <w:lang w:val="ro-MD"/>
              </w:rPr>
              <w:t>4.4. Impactul social</w:t>
            </w:r>
          </w:p>
        </w:tc>
      </w:tr>
      <w:tr w:rsidR="00555D87" w:rsidRPr="00A06CB2" w14:paraId="23617150"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1499EA" w14:textId="145B7CA2" w:rsidR="007D552E" w:rsidRPr="00A06CB2" w:rsidRDefault="003C47D8" w:rsidP="0059006E">
            <w:pPr>
              <w:rPr>
                <w:rFonts w:ascii="Times New Roman" w:hAnsi="Times New Roman"/>
                <w:sz w:val="24"/>
                <w:szCs w:val="24"/>
                <w:lang w:val="ro-MD"/>
              </w:rPr>
            </w:pPr>
            <w:r w:rsidRPr="00A06CB2">
              <w:rPr>
                <w:rFonts w:ascii="Times New Roman" w:hAnsi="Times New Roman"/>
                <w:bCs/>
                <w:iCs/>
                <w:sz w:val="24"/>
                <w:szCs w:val="24"/>
                <w:lang w:val="ro-MD"/>
              </w:rPr>
              <w:t>Datorită creării de premise necesare pentru ca pe piața energiei electrice să intre alți furnizori de energie electrică, care vor furniza energia electrică la prețuri competitive către consumatorii finali, iar furnizorii actuali care furnizează  la prețuri și tarife reglementate, actualmente, și dețin poziție dominantă pe piață, vor fi încurajați să eficientizeze activitatea și să optimizeze costurile</w:t>
            </w:r>
          </w:p>
        </w:tc>
      </w:tr>
      <w:tr w:rsidR="00555D87" w:rsidRPr="00A06CB2" w14:paraId="7424CF32" w14:textId="77777777" w:rsidTr="0074740C">
        <w:trPr>
          <w:trHeight w:val="2117"/>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529115" w14:textId="3F3CDBB5" w:rsidR="008B4BE6" w:rsidRPr="00A06CB2" w:rsidRDefault="00CA2822" w:rsidP="00F37ED4">
            <w:pPr>
              <w:rPr>
                <w:rFonts w:ascii="Times New Roman" w:hAnsi="Times New Roman"/>
                <w:sz w:val="24"/>
                <w:szCs w:val="24"/>
                <w:lang w:val="ro-MD"/>
              </w:rPr>
            </w:pPr>
            <w:r w:rsidRPr="00A06CB2">
              <w:rPr>
                <w:rFonts w:ascii="Times New Roman" w:hAnsi="Times New Roman"/>
                <w:sz w:val="24"/>
                <w:szCs w:val="24"/>
                <w:lang w:val="ro-MD"/>
              </w:rPr>
              <w:t>4.4.1.</w:t>
            </w:r>
            <w:r w:rsidR="00032B46" w:rsidRPr="00A06CB2">
              <w:rPr>
                <w:rFonts w:ascii="Times New Roman" w:hAnsi="Times New Roman"/>
                <w:sz w:val="24"/>
                <w:szCs w:val="24"/>
                <w:lang w:val="ro-MD"/>
              </w:rPr>
              <w:t xml:space="preserve"> </w:t>
            </w:r>
            <w:r w:rsidR="006933C3" w:rsidRPr="00A06CB2">
              <w:rPr>
                <w:rFonts w:ascii="Times New Roman" w:hAnsi="Times New Roman"/>
                <w:sz w:val="24"/>
                <w:szCs w:val="24"/>
                <w:lang w:val="ro-MD"/>
              </w:rPr>
              <w:t>Impactul</w:t>
            </w:r>
            <w:r w:rsidR="00032B46" w:rsidRPr="00A06CB2">
              <w:rPr>
                <w:rFonts w:ascii="Times New Roman" w:hAnsi="Times New Roman"/>
                <w:sz w:val="24"/>
                <w:szCs w:val="24"/>
                <w:lang w:val="ro-MD"/>
              </w:rPr>
              <w:t xml:space="preserve"> </w:t>
            </w:r>
            <w:r w:rsidR="006933C3" w:rsidRPr="00A06CB2">
              <w:rPr>
                <w:rFonts w:ascii="Times New Roman" w:hAnsi="Times New Roman"/>
                <w:sz w:val="24"/>
                <w:szCs w:val="24"/>
                <w:lang w:val="ro-MD"/>
              </w:rPr>
              <w:t>asupra</w:t>
            </w:r>
            <w:r w:rsidR="00032B46" w:rsidRPr="00A06CB2">
              <w:rPr>
                <w:rFonts w:ascii="Times New Roman" w:hAnsi="Times New Roman"/>
                <w:sz w:val="24"/>
                <w:szCs w:val="24"/>
                <w:lang w:val="ro-MD"/>
              </w:rPr>
              <w:t xml:space="preserve"> </w:t>
            </w:r>
            <w:r w:rsidR="006933C3" w:rsidRPr="00A06CB2">
              <w:rPr>
                <w:rFonts w:ascii="Times New Roman" w:hAnsi="Times New Roman"/>
                <w:sz w:val="24"/>
                <w:szCs w:val="24"/>
                <w:lang w:val="ro-MD"/>
              </w:rPr>
              <w:t>datelor</w:t>
            </w:r>
            <w:r w:rsidR="00032B46" w:rsidRPr="00A06CB2">
              <w:rPr>
                <w:rFonts w:ascii="Times New Roman" w:hAnsi="Times New Roman"/>
                <w:sz w:val="24"/>
                <w:szCs w:val="24"/>
                <w:lang w:val="ro-MD"/>
              </w:rPr>
              <w:t xml:space="preserve"> </w:t>
            </w:r>
            <w:r w:rsidR="006933C3" w:rsidRPr="00A06CB2">
              <w:rPr>
                <w:rFonts w:ascii="Times New Roman" w:hAnsi="Times New Roman"/>
                <w:sz w:val="24"/>
                <w:szCs w:val="24"/>
                <w:lang w:val="ro-MD"/>
              </w:rPr>
              <w:t>cu</w:t>
            </w:r>
            <w:r w:rsidR="00032B46" w:rsidRPr="00A06CB2">
              <w:rPr>
                <w:rFonts w:ascii="Times New Roman" w:hAnsi="Times New Roman"/>
                <w:sz w:val="24"/>
                <w:szCs w:val="24"/>
                <w:lang w:val="ro-MD"/>
              </w:rPr>
              <w:t xml:space="preserve"> </w:t>
            </w:r>
            <w:r w:rsidR="006933C3" w:rsidRPr="00A06CB2">
              <w:rPr>
                <w:rFonts w:ascii="Times New Roman" w:hAnsi="Times New Roman"/>
                <w:sz w:val="24"/>
                <w:szCs w:val="24"/>
                <w:lang w:val="ro-MD"/>
              </w:rPr>
              <w:t>caracter</w:t>
            </w:r>
            <w:r w:rsidR="00032B46" w:rsidRPr="00A06CB2">
              <w:rPr>
                <w:rFonts w:ascii="Times New Roman" w:hAnsi="Times New Roman"/>
                <w:sz w:val="24"/>
                <w:szCs w:val="24"/>
                <w:lang w:val="ro-MD"/>
              </w:rPr>
              <w:t xml:space="preserve"> </w:t>
            </w:r>
            <w:r w:rsidR="006933C3" w:rsidRPr="00A06CB2">
              <w:rPr>
                <w:rFonts w:ascii="Times New Roman" w:hAnsi="Times New Roman"/>
                <w:sz w:val="24"/>
                <w:szCs w:val="24"/>
                <w:lang w:val="ro-MD"/>
              </w:rPr>
              <w:t>personal</w:t>
            </w:r>
          </w:p>
          <w:p w14:paraId="1CC588F8" w14:textId="69DA5841" w:rsidR="00BC2845" w:rsidRPr="00A06CB2" w:rsidRDefault="00BC2845" w:rsidP="00F37ED4">
            <w:pPr>
              <w:rPr>
                <w:rFonts w:ascii="Times New Roman" w:hAnsi="Times New Roman"/>
                <w:sz w:val="24"/>
                <w:szCs w:val="24"/>
                <w:lang w:val="ro-MD"/>
              </w:rPr>
            </w:pPr>
          </w:p>
          <w:p w14:paraId="78789FDC" w14:textId="5A39C740" w:rsidR="00BC2845" w:rsidRPr="00A06CB2" w:rsidRDefault="00202015" w:rsidP="00F37ED4">
            <w:pPr>
              <w:rPr>
                <w:rFonts w:ascii="Times New Roman" w:hAnsi="Times New Roman"/>
                <w:sz w:val="24"/>
                <w:szCs w:val="24"/>
                <w:lang w:val="ro-MD"/>
              </w:rPr>
            </w:pPr>
            <w:r w:rsidRPr="00A06CB2">
              <w:rPr>
                <w:rFonts w:ascii="Times New Roman" w:hAnsi="Times New Roman"/>
                <w:sz w:val="24"/>
                <w:szCs w:val="24"/>
                <w:lang w:val="ro-MD"/>
              </w:rPr>
              <w:t>Nu este aplicabil.</w:t>
            </w:r>
          </w:p>
          <w:p w14:paraId="4B8D15AC" w14:textId="77777777" w:rsidR="00BC2845" w:rsidRPr="00A06CB2" w:rsidRDefault="00BC2845" w:rsidP="00F37ED4">
            <w:pPr>
              <w:rPr>
                <w:rFonts w:ascii="Times New Roman" w:hAnsi="Times New Roman"/>
                <w:sz w:val="24"/>
                <w:szCs w:val="24"/>
                <w:lang w:val="ro-MD"/>
              </w:rPr>
            </w:pPr>
          </w:p>
          <w:p w14:paraId="102E6916" w14:textId="77777777" w:rsidR="008B4BE6" w:rsidRPr="00A06CB2" w:rsidRDefault="00CA2822" w:rsidP="00452C6C">
            <w:pPr>
              <w:rPr>
                <w:rFonts w:ascii="Times New Roman" w:hAnsi="Times New Roman"/>
                <w:sz w:val="24"/>
                <w:szCs w:val="24"/>
                <w:lang w:val="ro-MD"/>
              </w:rPr>
            </w:pPr>
            <w:r w:rsidRPr="00A06CB2">
              <w:rPr>
                <w:rFonts w:ascii="Times New Roman" w:hAnsi="Times New Roman"/>
                <w:sz w:val="24"/>
                <w:szCs w:val="24"/>
                <w:lang w:val="ro-MD"/>
              </w:rPr>
              <w:t>4.4.2.</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Impactul</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asupra</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echită</w:t>
            </w:r>
            <w:r w:rsidR="00863417" w:rsidRPr="00A06CB2">
              <w:rPr>
                <w:rFonts w:ascii="Times New Roman" w:hAnsi="Times New Roman"/>
                <w:sz w:val="24"/>
                <w:szCs w:val="24"/>
                <w:lang w:val="ro-MD"/>
              </w:rPr>
              <w:t>ț</w:t>
            </w:r>
            <w:r w:rsidRPr="00A06CB2">
              <w:rPr>
                <w:rFonts w:ascii="Times New Roman" w:hAnsi="Times New Roman"/>
                <w:sz w:val="24"/>
                <w:szCs w:val="24"/>
                <w:lang w:val="ro-MD"/>
              </w:rPr>
              <w:t>ii</w:t>
            </w:r>
            <w:r w:rsidR="00032B46" w:rsidRPr="00A06CB2">
              <w:rPr>
                <w:rFonts w:ascii="Times New Roman" w:hAnsi="Times New Roman"/>
                <w:sz w:val="24"/>
                <w:szCs w:val="24"/>
                <w:lang w:val="ro-MD"/>
              </w:rPr>
              <w:t xml:space="preserve"> </w:t>
            </w:r>
            <w:r w:rsidR="00863417" w:rsidRPr="00A06CB2">
              <w:rPr>
                <w:rFonts w:ascii="Times New Roman" w:hAnsi="Times New Roman"/>
                <w:sz w:val="24"/>
                <w:szCs w:val="24"/>
                <w:lang w:val="ro-MD"/>
              </w:rPr>
              <w:t>ș</w:t>
            </w:r>
            <w:r w:rsidRPr="00A06CB2">
              <w:rPr>
                <w:rFonts w:ascii="Times New Roman" w:hAnsi="Times New Roman"/>
                <w:sz w:val="24"/>
                <w:szCs w:val="24"/>
                <w:lang w:val="ro-MD"/>
              </w:rPr>
              <w:t>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egalită</w:t>
            </w:r>
            <w:r w:rsidR="00863417" w:rsidRPr="00A06CB2">
              <w:rPr>
                <w:rFonts w:ascii="Times New Roman" w:hAnsi="Times New Roman"/>
                <w:sz w:val="24"/>
                <w:szCs w:val="24"/>
                <w:lang w:val="ro-MD"/>
              </w:rPr>
              <w:t>ț</w:t>
            </w:r>
            <w:r w:rsidRPr="00A06CB2">
              <w:rPr>
                <w:rFonts w:ascii="Times New Roman" w:hAnsi="Times New Roman"/>
                <w:sz w:val="24"/>
                <w:szCs w:val="24"/>
                <w:lang w:val="ro-MD"/>
              </w:rPr>
              <w:t>ii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de</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gen</w:t>
            </w:r>
          </w:p>
          <w:p w14:paraId="1ED7C01B" w14:textId="77777777" w:rsidR="00BC2845" w:rsidRPr="00A06CB2" w:rsidRDefault="00BC2845" w:rsidP="00452C6C">
            <w:pPr>
              <w:rPr>
                <w:rFonts w:ascii="Times New Roman" w:hAnsi="Times New Roman"/>
                <w:sz w:val="24"/>
                <w:szCs w:val="24"/>
                <w:lang w:val="ro-MD"/>
              </w:rPr>
            </w:pPr>
          </w:p>
          <w:p w14:paraId="5094B65C" w14:textId="440E967E" w:rsidR="00BC2845" w:rsidRPr="00A06CB2" w:rsidRDefault="00BC2845" w:rsidP="0074740C">
            <w:pPr>
              <w:rPr>
                <w:rFonts w:ascii="Times New Roman" w:hAnsi="Times New Roman"/>
                <w:sz w:val="24"/>
                <w:szCs w:val="24"/>
                <w:lang w:val="ro-MD"/>
              </w:rPr>
            </w:pPr>
            <w:r w:rsidRPr="00A06CB2">
              <w:rPr>
                <w:rFonts w:ascii="Times New Roman" w:hAnsi="Times New Roman"/>
                <w:sz w:val="24"/>
                <w:szCs w:val="24"/>
                <w:lang w:val="ro-MD"/>
              </w:rPr>
              <w:t xml:space="preserve">Nu este aplicabil. </w:t>
            </w:r>
          </w:p>
        </w:tc>
      </w:tr>
      <w:tr w:rsidR="00555D87" w:rsidRPr="00A06CB2" w14:paraId="5A26B0A1" w14:textId="77777777" w:rsidTr="0059006E">
        <w:trPr>
          <w:trHeight w:val="344"/>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4C5F4" w14:textId="77777777" w:rsidR="001C364A" w:rsidRPr="00A06CB2" w:rsidRDefault="006933C3" w:rsidP="0059006E">
            <w:pPr>
              <w:rPr>
                <w:rFonts w:ascii="Times New Roman" w:hAnsi="Times New Roman"/>
                <w:sz w:val="24"/>
                <w:szCs w:val="24"/>
                <w:lang w:val="ro-MD"/>
              </w:rPr>
            </w:pPr>
            <w:r w:rsidRPr="00A06CB2">
              <w:rPr>
                <w:rFonts w:ascii="Times New Roman" w:hAnsi="Times New Roman"/>
                <w:sz w:val="24"/>
                <w:szCs w:val="24"/>
                <w:lang w:val="ro-MD"/>
              </w:rPr>
              <w:t>4.</w:t>
            </w:r>
            <w:r w:rsidR="00CA2822" w:rsidRPr="00A06CB2">
              <w:rPr>
                <w:rFonts w:ascii="Times New Roman" w:hAnsi="Times New Roman"/>
                <w:sz w:val="24"/>
                <w:szCs w:val="24"/>
                <w:lang w:val="ro-MD"/>
              </w:rPr>
              <w:t>5</w:t>
            </w:r>
            <w:r w:rsidRPr="00A06CB2">
              <w:rPr>
                <w:rFonts w:ascii="Times New Roman" w:hAnsi="Times New Roman"/>
                <w:sz w:val="24"/>
                <w:szCs w:val="24"/>
                <w:lang w:val="ro-MD"/>
              </w:rPr>
              <w:t>.</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Impactul</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asupra</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mediului</w:t>
            </w:r>
          </w:p>
          <w:p w14:paraId="76D828E9" w14:textId="77777777" w:rsidR="003C47D8" w:rsidRPr="00A06CB2" w:rsidRDefault="003C47D8" w:rsidP="003C47D8">
            <w:pPr>
              <w:rPr>
                <w:rFonts w:ascii="Times New Roman" w:hAnsi="Times New Roman"/>
                <w:sz w:val="24"/>
                <w:szCs w:val="24"/>
                <w:lang w:val="ro-MD"/>
              </w:rPr>
            </w:pPr>
            <w:r w:rsidRPr="00A06CB2">
              <w:rPr>
                <w:rFonts w:ascii="Times New Roman" w:hAnsi="Times New Roman"/>
                <w:sz w:val="24"/>
                <w:szCs w:val="24"/>
                <w:lang w:val="ro-MD"/>
              </w:rPr>
              <w:t xml:space="preserve">Nu este aplicabil. </w:t>
            </w:r>
          </w:p>
          <w:p w14:paraId="1ED48608" w14:textId="14C92247" w:rsidR="003C47D8" w:rsidRPr="00A06CB2" w:rsidRDefault="003C47D8" w:rsidP="0059006E">
            <w:pPr>
              <w:rPr>
                <w:rFonts w:ascii="Times New Roman" w:hAnsi="Times New Roman"/>
                <w:sz w:val="24"/>
                <w:szCs w:val="24"/>
                <w:lang w:val="ro-MD"/>
              </w:rPr>
            </w:pPr>
          </w:p>
        </w:tc>
      </w:tr>
      <w:tr w:rsidR="00555D87" w:rsidRPr="00A06CB2" w14:paraId="42A0201F" w14:textId="77777777" w:rsidTr="006553E4">
        <w:trPr>
          <w:trHeight w:val="552"/>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F8237D" w14:textId="77777777" w:rsidR="008B4BE6" w:rsidRPr="00A06CB2" w:rsidRDefault="006933C3" w:rsidP="00452C6C">
            <w:pPr>
              <w:rPr>
                <w:rFonts w:ascii="Times New Roman" w:hAnsi="Times New Roman"/>
                <w:sz w:val="24"/>
                <w:szCs w:val="24"/>
                <w:lang w:val="ro-MD"/>
              </w:rPr>
            </w:pPr>
            <w:r w:rsidRPr="00A06CB2">
              <w:rPr>
                <w:rFonts w:ascii="Times New Roman" w:hAnsi="Times New Roman"/>
                <w:sz w:val="24"/>
                <w:szCs w:val="24"/>
                <w:lang w:val="ro-MD"/>
              </w:rPr>
              <w:t>4.</w:t>
            </w:r>
            <w:r w:rsidR="00CA2822" w:rsidRPr="00A06CB2">
              <w:rPr>
                <w:rFonts w:ascii="Times New Roman" w:hAnsi="Times New Roman"/>
                <w:sz w:val="24"/>
                <w:szCs w:val="24"/>
                <w:lang w:val="ro-MD"/>
              </w:rPr>
              <w:t>6</w:t>
            </w:r>
            <w:r w:rsidRPr="00A06CB2">
              <w:rPr>
                <w:rFonts w:ascii="Times New Roman" w:hAnsi="Times New Roman"/>
                <w:sz w:val="24"/>
                <w:szCs w:val="24"/>
                <w:lang w:val="ro-MD"/>
              </w:rPr>
              <w:t>.</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Alte</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impacturi</w:t>
            </w:r>
            <w:r w:rsidR="00032B46" w:rsidRPr="00A06CB2">
              <w:rPr>
                <w:rFonts w:ascii="Times New Roman" w:hAnsi="Times New Roman"/>
                <w:sz w:val="24"/>
                <w:szCs w:val="24"/>
                <w:lang w:val="ro-MD"/>
              </w:rPr>
              <w:t xml:space="preserve"> </w:t>
            </w:r>
            <w:r w:rsidR="00863417" w:rsidRPr="00A06CB2">
              <w:rPr>
                <w:rFonts w:ascii="Times New Roman" w:hAnsi="Times New Roman"/>
                <w:sz w:val="24"/>
                <w:szCs w:val="24"/>
                <w:lang w:val="ro-MD"/>
              </w:rPr>
              <w:t>ș</w:t>
            </w:r>
            <w:r w:rsidRPr="00A06CB2">
              <w:rPr>
                <w:rFonts w:ascii="Times New Roman" w:hAnsi="Times New Roman"/>
                <w:sz w:val="24"/>
                <w:szCs w:val="24"/>
                <w:lang w:val="ro-MD"/>
              </w:rPr>
              <w:t>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informa</w:t>
            </w:r>
            <w:r w:rsidR="00863417" w:rsidRPr="00A06CB2">
              <w:rPr>
                <w:rFonts w:ascii="Times New Roman" w:hAnsi="Times New Roman"/>
                <w:sz w:val="24"/>
                <w:szCs w:val="24"/>
                <w:lang w:val="ro-MD"/>
              </w:rPr>
              <w:t>ț</w:t>
            </w:r>
            <w:r w:rsidRPr="00A06CB2">
              <w:rPr>
                <w:rFonts w:ascii="Times New Roman" w:hAnsi="Times New Roman"/>
                <w:sz w:val="24"/>
                <w:szCs w:val="24"/>
                <w:lang w:val="ro-MD"/>
              </w:rPr>
              <w:t>ii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relevante</w:t>
            </w:r>
          </w:p>
          <w:p w14:paraId="1F525193" w14:textId="3D22B44E" w:rsidR="001C364A" w:rsidRPr="00A06CB2" w:rsidRDefault="006553E4" w:rsidP="006553E4">
            <w:pPr>
              <w:ind w:firstLine="0"/>
              <w:rPr>
                <w:rFonts w:ascii="Times New Roman" w:hAnsi="Times New Roman"/>
                <w:sz w:val="24"/>
                <w:szCs w:val="24"/>
                <w:lang w:val="ro-MD"/>
              </w:rPr>
            </w:pPr>
            <w:r w:rsidRPr="00A06CB2">
              <w:rPr>
                <w:rFonts w:ascii="Times New Roman" w:hAnsi="Times New Roman"/>
                <w:sz w:val="24"/>
                <w:szCs w:val="24"/>
                <w:lang w:val="ro-MD"/>
              </w:rPr>
              <w:t xml:space="preserve">                    </w:t>
            </w:r>
            <w:r w:rsidR="001C364A" w:rsidRPr="00A06CB2">
              <w:rPr>
                <w:rFonts w:ascii="Times New Roman" w:hAnsi="Times New Roman"/>
                <w:sz w:val="24"/>
                <w:szCs w:val="24"/>
                <w:lang w:val="ro-MD"/>
              </w:rPr>
              <w:t xml:space="preserve">Nu este aplicabil. </w:t>
            </w:r>
          </w:p>
          <w:p w14:paraId="033FD377" w14:textId="00763E3E" w:rsidR="001C364A" w:rsidRPr="00A06CB2" w:rsidRDefault="001C364A" w:rsidP="00452C6C">
            <w:pPr>
              <w:rPr>
                <w:rFonts w:ascii="Times New Roman" w:hAnsi="Times New Roman"/>
                <w:sz w:val="24"/>
                <w:szCs w:val="24"/>
                <w:lang w:val="ro-MD"/>
              </w:rPr>
            </w:pPr>
          </w:p>
        </w:tc>
      </w:tr>
      <w:tr w:rsidR="00555D87" w:rsidRPr="00A06CB2" w14:paraId="73D8DC18" w14:textId="77777777" w:rsidTr="000141F6">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9D88E53" w14:textId="77FE5EF0" w:rsidR="000141F6" w:rsidRPr="00A06CB2" w:rsidRDefault="000141F6" w:rsidP="000141F6">
            <w:pPr>
              <w:rPr>
                <w:rFonts w:ascii="Times New Roman" w:hAnsi="Times New Roman"/>
                <w:sz w:val="24"/>
                <w:szCs w:val="24"/>
                <w:lang w:val="ro-MD"/>
              </w:rPr>
            </w:pPr>
            <w:r w:rsidRPr="00A06CB2">
              <w:rPr>
                <w:rFonts w:ascii="Times New Roman" w:hAnsi="Times New Roman"/>
                <w:sz w:val="24"/>
                <w:szCs w:val="24"/>
                <w:lang w:val="ro-MD"/>
              </w:rPr>
              <w:t>4.7. Concluziile în baza analizei impacturilor</w:t>
            </w:r>
          </w:p>
        </w:tc>
      </w:tr>
      <w:tr w:rsidR="00555D87" w:rsidRPr="00A06CB2" w14:paraId="634780C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FB211E" w14:textId="77777777" w:rsidR="000141F6" w:rsidRPr="00A06CB2" w:rsidRDefault="000141F6" w:rsidP="006553E4">
            <w:pPr>
              <w:ind w:firstLine="454"/>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 xml:space="preserve">Având în vedere că Republica Moldova se află la o etapă avansată de implementare a prevederilor Acquis-lui comunitar în sectorul electroenergetic, a fost luată decizia de a continua procesul de adoptare și transpunere în legislația națională a prevederilor </w:t>
            </w:r>
            <w:r w:rsidRPr="00A06CB2">
              <w:rPr>
                <w:rFonts w:ascii="Times New Roman" w:hAnsi="Times New Roman"/>
                <w:sz w:val="24"/>
                <w:szCs w:val="24"/>
                <w:lang w:val="ro-MD" w:eastAsia="ru-MD"/>
              </w:rPr>
              <w:lastRenderedPageBreak/>
              <w:t>regulamentelor obligatorii ale UE, în scopul integrării pieței naționale în piața energetică comună europeană. În așa mod, se asigură respectarea prevederilor legislației, precum și a angajamentelor asumate în acest sens în cadrul Tratatului de constituire a Comunității Energetice.</w:t>
            </w:r>
          </w:p>
          <w:p w14:paraId="7A7CF18C" w14:textId="4D5518DE" w:rsidR="008366CF" w:rsidRPr="00A06CB2" w:rsidRDefault="008366CF" w:rsidP="008366CF">
            <w:pPr>
              <w:ind w:firstLine="454"/>
              <w:outlineLvl w:val="0"/>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Odată adoptat</w:t>
            </w:r>
            <w:r w:rsidR="005E7CE1" w:rsidRPr="00A06CB2">
              <w:rPr>
                <w:rFonts w:ascii="Times New Roman" w:hAnsi="Times New Roman"/>
                <w:sz w:val="24"/>
                <w:szCs w:val="24"/>
                <w:lang w:val="ro-MD" w:eastAsia="ru-MD"/>
              </w:rPr>
              <w:t>e</w:t>
            </w:r>
            <w:r w:rsidRPr="00A06CB2">
              <w:rPr>
                <w:rFonts w:ascii="Times New Roman" w:hAnsi="Times New Roman"/>
                <w:sz w:val="24"/>
                <w:szCs w:val="24"/>
                <w:lang w:val="ro-MD" w:eastAsia="ru-MD"/>
              </w:rPr>
              <w:t xml:space="preserve">, </w:t>
            </w:r>
            <w:r w:rsidR="005E7CE1" w:rsidRPr="00A06CB2">
              <w:rPr>
                <w:rFonts w:ascii="Times New Roman" w:hAnsi="Times New Roman"/>
                <w:sz w:val="24"/>
                <w:szCs w:val="24"/>
                <w:lang w:val="ro-MD" w:eastAsia="ru-MD"/>
              </w:rPr>
              <w:t>Liniile directoare</w:t>
            </w:r>
            <w:r w:rsidRPr="00A06CB2">
              <w:rPr>
                <w:rFonts w:ascii="Times New Roman" w:hAnsi="Times New Roman"/>
                <w:sz w:val="24"/>
                <w:szCs w:val="24"/>
                <w:lang w:val="ro-MD" w:eastAsia="ru-MD"/>
              </w:rPr>
              <w:t xml:space="preserve"> privind alocarea capacităților pe piața pe termen lung, va servi drept un document de baza atât în scopul de a omogeniza activitățile operatorilor de sistem în contextul noii structuri a pieței energiei electrice, precum și pentru a asigura un nivel adecvat de cooperare cu operatorii de sistem din țările vecine în scopul  stabilirii unui model comun de rețea și de calculare coordonată a capacităților de interconexiune. </w:t>
            </w:r>
            <w:r w:rsidR="005E7CE1" w:rsidRPr="00A06CB2">
              <w:rPr>
                <w:rFonts w:ascii="Times New Roman" w:hAnsi="Times New Roman"/>
                <w:sz w:val="24"/>
                <w:szCs w:val="24"/>
                <w:lang w:val="ro-MD" w:eastAsia="ru-MD"/>
              </w:rPr>
              <w:t xml:space="preserve"> </w:t>
            </w:r>
          </w:p>
          <w:p w14:paraId="264B6FF0" w14:textId="54A7CC25" w:rsidR="008366CF" w:rsidRPr="00A06CB2" w:rsidRDefault="008366CF" w:rsidP="008366CF">
            <w:pPr>
              <w:ind w:firstLine="454"/>
              <w:outlineLvl w:val="0"/>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 xml:space="preserve">Adoptarea și aprobarea proiectului </w:t>
            </w:r>
            <w:r w:rsidR="005E7CE1" w:rsidRPr="00A06CB2">
              <w:rPr>
                <w:rFonts w:ascii="Times New Roman" w:hAnsi="Times New Roman"/>
                <w:sz w:val="24"/>
                <w:szCs w:val="24"/>
                <w:lang w:val="ro-MD" w:eastAsia="ru-MD"/>
              </w:rPr>
              <w:t>Liniilor directoare</w:t>
            </w:r>
            <w:r w:rsidRPr="00A06CB2">
              <w:rPr>
                <w:rFonts w:ascii="Times New Roman" w:hAnsi="Times New Roman"/>
                <w:sz w:val="24"/>
                <w:szCs w:val="24"/>
                <w:lang w:val="ro-MD" w:eastAsia="ru-MD"/>
              </w:rPr>
              <w:t xml:space="preserve"> nu va schimba semnificativ activitatea operatorilor de sistem și altor participanți, care desfășoară activități în sectorul electroenergetic, ceea ce denotă că beneficiile (pe termen mediu și lung) vor depăși costurile pe care participanții pieței le vor suporta pentru a se alinia cu cerințele documentului dat.</w:t>
            </w:r>
          </w:p>
          <w:p w14:paraId="37120934" w14:textId="77777777" w:rsidR="008366CF" w:rsidRPr="00A06CB2" w:rsidRDefault="008366CF" w:rsidP="008366CF">
            <w:pPr>
              <w:ind w:firstLine="454"/>
              <w:outlineLvl w:val="0"/>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Realizarea reformelor din sector va avea și alte beneficii pe termen mediu, precum creșterea gradului de transparență al sectorului, sporirea nivelului de concurență pe piața energiei electrice, pe termen lung ar putea îmbunătăți și nivelul securității energetice al țării.</w:t>
            </w:r>
          </w:p>
          <w:p w14:paraId="49F7E083" w14:textId="514E7EA5" w:rsidR="008366CF" w:rsidRPr="00A06CB2" w:rsidRDefault="008366CF" w:rsidP="008366CF">
            <w:pPr>
              <w:ind w:firstLine="454"/>
              <w:outlineLvl w:val="0"/>
              <w:rPr>
                <w:rFonts w:ascii="Times New Roman" w:eastAsia="Times New Roman" w:hAnsi="Times New Roman"/>
                <w:sz w:val="24"/>
                <w:szCs w:val="24"/>
                <w:lang w:val="ro-MD" w:eastAsia="ru-MD"/>
              </w:rPr>
            </w:pPr>
            <w:r w:rsidRPr="00A06CB2">
              <w:rPr>
                <w:rFonts w:ascii="Times New Roman" w:hAnsi="Times New Roman"/>
                <w:sz w:val="24"/>
                <w:szCs w:val="24"/>
                <w:lang w:val="ro-MD" w:eastAsia="ru-MD"/>
              </w:rPr>
              <w:t>Mai mult, pe termen lung, implementarea principiilor Comunității Europene va face posibilă integrarea pieței energiei electrice din Republica Moldova într-o piață regională, astfel încât procurarea energiei electrice să fie posibilă și din alte state.</w:t>
            </w:r>
          </w:p>
          <w:p w14:paraId="16AF6F24" w14:textId="2E191E1C" w:rsidR="000141F6" w:rsidRPr="00A06CB2" w:rsidRDefault="008366CF" w:rsidP="005E7CE1">
            <w:pPr>
              <w:pStyle w:val="ListParagraph"/>
              <w:ind w:left="0" w:firstLine="454"/>
              <w:rPr>
                <w:rFonts w:ascii="Times New Roman" w:hAnsi="Times New Roman"/>
                <w:sz w:val="24"/>
                <w:szCs w:val="24"/>
                <w:lang w:val="ro-MD"/>
              </w:rPr>
            </w:pPr>
            <w:r w:rsidRPr="00A06CB2">
              <w:rPr>
                <w:rFonts w:ascii="Times New Roman" w:hAnsi="Times New Roman"/>
                <w:sz w:val="24"/>
                <w:szCs w:val="24"/>
                <w:lang w:val="ro-MD" w:eastAsia="ru-MD"/>
              </w:rPr>
              <w:t xml:space="preserve">Concluzionând, autorii prezentei </w:t>
            </w:r>
            <w:r w:rsidR="005E7CE1" w:rsidRPr="00A06CB2">
              <w:rPr>
                <w:rFonts w:ascii="Times New Roman" w:hAnsi="Times New Roman"/>
                <w:sz w:val="24"/>
                <w:szCs w:val="24"/>
                <w:lang w:val="ro-MD" w:eastAsia="ru-MD"/>
              </w:rPr>
              <w:t xml:space="preserve">Note de fundamentare </w:t>
            </w:r>
            <w:r w:rsidRPr="00A06CB2">
              <w:rPr>
                <w:rFonts w:ascii="Times New Roman" w:hAnsi="Times New Roman"/>
                <w:sz w:val="24"/>
                <w:szCs w:val="24"/>
                <w:lang w:val="ro-MD" w:eastAsia="ru-MD"/>
              </w:rPr>
              <w:t xml:space="preserve">optează pentru opțiunea care presupune elaborarea și promovarea spre adoptare a </w:t>
            </w:r>
            <w:r w:rsidR="005E7CE1" w:rsidRPr="00A06CB2">
              <w:rPr>
                <w:rFonts w:ascii="Times New Roman" w:hAnsi="Times New Roman"/>
                <w:sz w:val="24"/>
                <w:szCs w:val="24"/>
                <w:lang w:val="ro-MD" w:eastAsia="ru-MD"/>
              </w:rPr>
              <w:t>Liniilor directoare</w:t>
            </w:r>
            <w:r w:rsidRPr="00A06CB2">
              <w:rPr>
                <w:rFonts w:ascii="Times New Roman" w:hAnsi="Times New Roman"/>
                <w:sz w:val="24"/>
                <w:szCs w:val="24"/>
                <w:lang w:val="ro-MD" w:eastAsia="ru-MD"/>
              </w:rPr>
              <w:t xml:space="preserve"> privind </w:t>
            </w:r>
            <w:r w:rsidR="00E74234" w:rsidRPr="00A06CB2">
              <w:rPr>
                <w:rFonts w:ascii="Times New Roman" w:hAnsi="Times New Roman"/>
                <w:sz w:val="24"/>
                <w:szCs w:val="24"/>
                <w:lang w:val="ro-MD" w:eastAsia="ru-MD"/>
              </w:rPr>
              <w:t>alocarea capacităților pe piața pe termen lung.</w:t>
            </w:r>
          </w:p>
        </w:tc>
      </w:tr>
      <w:tr w:rsidR="00555D87" w:rsidRPr="00A06CB2"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A06CB2" w:rsidRDefault="006933C3" w:rsidP="007C53A1">
            <w:pPr>
              <w:rPr>
                <w:rFonts w:ascii="Times New Roman" w:hAnsi="Times New Roman"/>
                <w:b/>
                <w:bCs/>
                <w:sz w:val="24"/>
                <w:szCs w:val="24"/>
                <w:lang w:val="ro-MD"/>
              </w:rPr>
            </w:pPr>
            <w:r w:rsidRPr="00A06CB2">
              <w:rPr>
                <w:rFonts w:ascii="Times New Roman" w:hAnsi="Times New Roman"/>
                <w:b/>
                <w:bCs/>
                <w:sz w:val="24"/>
                <w:szCs w:val="24"/>
                <w:lang w:val="ro-MD"/>
              </w:rPr>
              <w:lastRenderedPageBreak/>
              <w:t>5.</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Compatibilitatea</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proiectului</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actului</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normativ</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cu</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legisla</w:t>
            </w:r>
            <w:r w:rsidR="00863417" w:rsidRPr="00A06CB2">
              <w:rPr>
                <w:rFonts w:ascii="Times New Roman" w:hAnsi="Times New Roman"/>
                <w:b/>
                <w:bCs/>
                <w:sz w:val="24"/>
                <w:szCs w:val="24"/>
                <w:lang w:val="ro-MD"/>
              </w:rPr>
              <w:t>ț</w:t>
            </w:r>
            <w:r w:rsidRPr="00A06CB2">
              <w:rPr>
                <w:rFonts w:ascii="Times New Roman" w:hAnsi="Times New Roman"/>
                <w:b/>
                <w:bCs/>
                <w:sz w:val="24"/>
                <w:szCs w:val="24"/>
                <w:lang w:val="ro-MD"/>
              </w:rPr>
              <w:t>ia</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UE</w:t>
            </w:r>
            <w:r w:rsidR="00032B46" w:rsidRPr="00A06CB2">
              <w:rPr>
                <w:rFonts w:ascii="Times New Roman" w:hAnsi="Times New Roman"/>
                <w:b/>
                <w:bCs/>
                <w:sz w:val="24"/>
                <w:szCs w:val="24"/>
                <w:lang w:val="ro-MD"/>
              </w:rPr>
              <w:t xml:space="preserve"> </w:t>
            </w:r>
          </w:p>
        </w:tc>
      </w:tr>
      <w:tr w:rsidR="00555D87" w:rsidRPr="00A06CB2" w14:paraId="564B5E4C" w14:textId="77777777" w:rsidTr="00745692">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91B487" w14:textId="46D199E8" w:rsidR="00976847" w:rsidRPr="00A06CB2" w:rsidRDefault="006933C3" w:rsidP="007C53A1">
            <w:pPr>
              <w:rPr>
                <w:rFonts w:ascii="Times New Roman" w:hAnsi="Times New Roman"/>
                <w:sz w:val="24"/>
                <w:szCs w:val="24"/>
                <w:lang w:val="ro-MD"/>
              </w:rPr>
            </w:pPr>
            <w:r w:rsidRPr="00A06CB2">
              <w:rPr>
                <w:rFonts w:ascii="Times New Roman" w:hAnsi="Times New Roman"/>
                <w:sz w:val="24"/>
                <w:szCs w:val="24"/>
                <w:lang w:val="ro-MD"/>
              </w:rPr>
              <w:t>5.1.</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Măsuri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normative</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necesare</w:t>
            </w:r>
            <w:r w:rsidR="00032B46" w:rsidRPr="00A06CB2">
              <w:rPr>
                <w:rFonts w:ascii="Times New Roman" w:hAnsi="Times New Roman"/>
                <w:sz w:val="24"/>
                <w:szCs w:val="24"/>
                <w:lang w:val="ro-MD"/>
              </w:rPr>
              <w:t xml:space="preserve"> </w:t>
            </w:r>
            <w:r w:rsidR="006E0A2E" w:rsidRPr="00A06CB2">
              <w:rPr>
                <w:rFonts w:ascii="Times New Roman" w:hAnsi="Times New Roman"/>
                <w:sz w:val="24"/>
                <w:szCs w:val="24"/>
                <w:lang w:val="ro-MD"/>
              </w:rPr>
              <w:t xml:space="preserve">pentru </w:t>
            </w:r>
            <w:r w:rsidRPr="00A06CB2">
              <w:rPr>
                <w:rFonts w:ascii="Times New Roman" w:hAnsi="Times New Roman"/>
                <w:sz w:val="24"/>
                <w:szCs w:val="24"/>
                <w:lang w:val="ro-MD"/>
              </w:rPr>
              <w:t>transpuner</w:t>
            </w:r>
            <w:r w:rsidR="006E0A2E" w:rsidRPr="00A06CB2">
              <w:rPr>
                <w:rFonts w:ascii="Times New Roman" w:hAnsi="Times New Roman"/>
                <w:sz w:val="24"/>
                <w:szCs w:val="24"/>
                <w:lang w:val="ro-MD"/>
              </w:rPr>
              <w:t>ea</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actelor</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juridice</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ale</w:t>
            </w:r>
            <w:r w:rsidR="00032B46" w:rsidRPr="00A06CB2">
              <w:rPr>
                <w:rFonts w:ascii="Times New Roman" w:hAnsi="Times New Roman"/>
                <w:sz w:val="24"/>
                <w:szCs w:val="24"/>
                <w:lang w:val="ro-MD"/>
              </w:rPr>
              <w:t xml:space="preserve"> </w:t>
            </w:r>
            <w:r w:rsidR="007C53A1" w:rsidRPr="00A06CB2">
              <w:rPr>
                <w:rFonts w:ascii="Times New Roman" w:hAnsi="Times New Roman"/>
                <w:sz w:val="24"/>
                <w:szCs w:val="24"/>
                <w:lang w:val="ro-MD"/>
              </w:rPr>
              <w:t>UE</w:t>
            </w:r>
            <w:r w:rsidR="00825DC9" w:rsidRPr="00A06CB2">
              <w:rPr>
                <w:rFonts w:ascii="Times New Roman" w:hAnsi="Times New Roman"/>
                <w:sz w:val="24"/>
                <w:szCs w:val="24"/>
                <w:lang w:val="ro-MD"/>
              </w:rPr>
              <w:t xml:space="preserve"> în legislația națională</w:t>
            </w:r>
          </w:p>
          <w:p w14:paraId="72661D83" w14:textId="0700D87B" w:rsidR="00CA4B14" w:rsidRPr="00A06CB2" w:rsidRDefault="00CA4B14" w:rsidP="007C53A1">
            <w:pPr>
              <w:rPr>
                <w:rFonts w:ascii="Times New Roman" w:hAnsi="Times New Roman"/>
                <w:sz w:val="24"/>
                <w:szCs w:val="24"/>
                <w:lang w:val="ro-MD"/>
              </w:rPr>
            </w:pPr>
            <w:r w:rsidRPr="00A06CB2">
              <w:rPr>
                <w:rFonts w:ascii="Times New Roman" w:hAnsi="Times New Roman"/>
                <w:sz w:val="24"/>
                <w:szCs w:val="24"/>
                <w:lang w:val="ro-MD"/>
              </w:rPr>
              <w:t>Noul act normativ prezintă transpunerea</w:t>
            </w:r>
            <w:r w:rsidR="00EA5BFB" w:rsidRPr="00A06CB2">
              <w:rPr>
                <w:rFonts w:ascii="Times New Roman" w:hAnsi="Times New Roman"/>
                <w:sz w:val="24"/>
                <w:szCs w:val="24"/>
                <w:lang w:val="ro-MD"/>
              </w:rPr>
              <w:t xml:space="preserve"> </w:t>
            </w:r>
            <w:r w:rsidR="008E69E0" w:rsidRPr="00A06CB2">
              <w:rPr>
                <w:rFonts w:ascii="Times New Roman" w:hAnsi="Times New Roman"/>
                <w:sz w:val="24"/>
                <w:szCs w:val="24"/>
                <w:lang w:val="ro-MD"/>
              </w:rPr>
              <w:t xml:space="preserve">integrală </w:t>
            </w:r>
            <w:r w:rsidR="00EA5BFB" w:rsidRPr="00A06CB2">
              <w:rPr>
                <w:rFonts w:ascii="Times New Roman" w:hAnsi="Times New Roman"/>
                <w:sz w:val="24"/>
                <w:szCs w:val="24"/>
                <w:lang w:val="ro-MD"/>
              </w:rPr>
              <w:t xml:space="preserve">adaptată a </w:t>
            </w:r>
            <w:r w:rsidR="00794AF0" w:rsidRPr="00A06CB2">
              <w:rPr>
                <w:rFonts w:ascii="Times New Roman" w:hAnsi="Times New Roman"/>
                <w:sz w:val="24"/>
                <w:szCs w:val="24"/>
                <w:lang w:val="ro-MD"/>
              </w:rPr>
              <w:t xml:space="preserve">Regulamentului </w:t>
            </w:r>
            <w:r w:rsidR="008366CF" w:rsidRPr="00A06CB2">
              <w:rPr>
                <w:rFonts w:ascii="Times New Roman" w:hAnsi="Times New Roman"/>
                <w:sz w:val="24"/>
                <w:szCs w:val="24"/>
                <w:lang w:val="ro-MD"/>
              </w:rPr>
              <w:t>(UE) 2016</w:t>
            </w:r>
            <w:r w:rsidR="008E69E0" w:rsidRPr="00A06CB2">
              <w:rPr>
                <w:rFonts w:ascii="Times New Roman" w:hAnsi="Times New Roman"/>
                <w:sz w:val="24"/>
                <w:szCs w:val="24"/>
                <w:lang w:val="ro-MD"/>
              </w:rPr>
              <w:t>/</w:t>
            </w:r>
            <w:r w:rsidR="008366CF" w:rsidRPr="00A06CB2">
              <w:rPr>
                <w:rFonts w:ascii="Times New Roman" w:hAnsi="Times New Roman"/>
                <w:sz w:val="24"/>
                <w:szCs w:val="24"/>
                <w:lang w:val="ro-MD"/>
              </w:rPr>
              <w:t>1719 al Comisiei din 26</w:t>
            </w:r>
            <w:r w:rsidR="008E69E0" w:rsidRPr="00A06CB2">
              <w:rPr>
                <w:rFonts w:ascii="Times New Roman" w:hAnsi="Times New Roman"/>
                <w:sz w:val="24"/>
                <w:szCs w:val="24"/>
                <w:lang w:val="ro-MD"/>
              </w:rPr>
              <w:t xml:space="preserve"> </w:t>
            </w:r>
            <w:r w:rsidR="008366CF" w:rsidRPr="00A06CB2">
              <w:rPr>
                <w:rFonts w:ascii="Times New Roman" w:hAnsi="Times New Roman"/>
                <w:sz w:val="24"/>
                <w:szCs w:val="24"/>
                <w:lang w:val="ro-MD"/>
              </w:rPr>
              <w:t>sept</w:t>
            </w:r>
            <w:r w:rsidR="008E69E0" w:rsidRPr="00A06CB2">
              <w:rPr>
                <w:rFonts w:ascii="Times New Roman" w:hAnsi="Times New Roman"/>
                <w:sz w:val="24"/>
                <w:szCs w:val="24"/>
                <w:lang w:val="ro-MD"/>
              </w:rPr>
              <w:t xml:space="preserve">embrie 2017 </w:t>
            </w:r>
            <w:r w:rsidR="00794AF0" w:rsidRPr="00A06CB2">
              <w:rPr>
                <w:rFonts w:ascii="Times New Roman" w:hAnsi="Times New Roman"/>
                <w:sz w:val="24"/>
                <w:szCs w:val="24"/>
                <w:lang w:val="ro-MD"/>
              </w:rPr>
              <w:t xml:space="preserve">de stabilire a unei </w:t>
            </w:r>
            <w:r w:rsidR="008366CF" w:rsidRPr="00A06CB2">
              <w:rPr>
                <w:rFonts w:ascii="Times New Roman" w:hAnsi="Times New Roman"/>
                <w:sz w:val="24"/>
                <w:szCs w:val="24"/>
                <w:lang w:val="ro-MD"/>
              </w:rPr>
              <w:t>orientări</w:t>
            </w:r>
            <w:r w:rsidR="00794AF0" w:rsidRPr="00A06CB2">
              <w:rPr>
                <w:rFonts w:ascii="Times New Roman" w:hAnsi="Times New Roman"/>
                <w:sz w:val="24"/>
                <w:szCs w:val="24"/>
                <w:lang w:val="ro-MD"/>
              </w:rPr>
              <w:t xml:space="preserve"> </w:t>
            </w:r>
            <w:r w:rsidR="008366CF" w:rsidRPr="00A06CB2">
              <w:rPr>
                <w:rFonts w:ascii="Times New Roman" w:hAnsi="Times New Roman"/>
                <w:sz w:val="24"/>
                <w:szCs w:val="24"/>
                <w:lang w:val="ro-MD"/>
              </w:rPr>
              <w:t>alocarea capacităților pe piața pe termen lung</w:t>
            </w:r>
            <w:r w:rsidR="00794AF0" w:rsidRPr="00A06CB2">
              <w:rPr>
                <w:rFonts w:ascii="Times New Roman" w:hAnsi="Times New Roman"/>
                <w:sz w:val="24"/>
                <w:szCs w:val="24"/>
                <w:lang w:val="ro-MD"/>
              </w:rPr>
              <w:t>.</w:t>
            </w:r>
            <w:r w:rsidR="004A31F7" w:rsidRPr="00A06CB2">
              <w:rPr>
                <w:rFonts w:ascii="Times New Roman" w:hAnsi="Times New Roman"/>
                <w:sz w:val="24"/>
                <w:szCs w:val="24"/>
                <w:lang w:val="ro-MD"/>
              </w:rPr>
              <w:t xml:space="preserve"> Actul normativ (UE) nu este la moment în proces de revizuire și nu se prevede a fi modificat în viitorul apropiat de către instituțiile UE.</w:t>
            </w:r>
          </w:p>
          <w:p w14:paraId="22E4AFFE" w14:textId="77777777" w:rsidR="0074740C" w:rsidRPr="00A06CB2" w:rsidRDefault="0074740C" w:rsidP="007C53A1">
            <w:pPr>
              <w:rPr>
                <w:rFonts w:ascii="Times New Roman" w:hAnsi="Times New Roman"/>
                <w:sz w:val="24"/>
                <w:szCs w:val="24"/>
                <w:lang w:val="ro-MD"/>
              </w:rPr>
            </w:pPr>
          </w:p>
          <w:p w14:paraId="65823A4E" w14:textId="3A407519" w:rsidR="00794AF0" w:rsidRPr="00A06CB2" w:rsidRDefault="00794AF0" w:rsidP="007C53A1">
            <w:pPr>
              <w:rPr>
                <w:rFonts w:ascii="Times New Roman" w:hAnsi="Times New Roman"/>
                <w:sz w:val="24"/>
                <w:szCs w:val="24"/>
                <w:lang w:val="ro-MD"/>
              </w:rPr>
            </w:pPr>
            <w:r w:rsidRPr="00A06CB2">
              <w:rPr>
                <w:rFonts w:ascii="Times New Roman" w:hAnsi="Times New Roman"/>
                <w:sz w:val="24"/>
                <w:szCs w:val="24"/>
                <w:lang w:val="ro-MD"/>
              </w:rPr>
              <w:t>Concluziile expertizei de compatibilitate</w:t>
            </w:r>
            <w:r w:rsidR="0074740C" w:rsidRPr="00A06CB2">
              <w:rPr>
                <w:rFonts w:ascii="Times New Roman" w:hAnsi="Times New Roman"/>
                <w:sz w:val="24"/>
                <w:szCs w:val="24"/>
                <w:lang w:val="ro-MD"/>
              </w:rPr>
              <w:t>.</w:t>
            </w:r>
          </w:p>
          <w:p w14:paraId="433182F4" w14:textId="523B6B1B" w:rsidR="00D256BC" w:rsidRPr="00A06CB2" w:rsidRDefault="00D256BC" w:rsidP="007C53A1">
            <w:pPr>
              <w:rPr>
                <w:rFonts w:ascii="Times New Roman" w:hAnsi="Times New Roman"/>
                <w:sz w:val="24"/>
                <w:szCs w:val="24"/>
                <w:lang w:val="ro-MD"/>
              </w:rPr>
            </w:pPr>
            <w:r w:rsidRPr="00A06CB2">
              <w:rPr>
                <w:rFonts w:ascii="Times New Roman" w:hAnsi="Times New Roman"/>
                <w:sz w:val="24"/>
                <w:szCs w:val="24"/>
                <w:lang w:val="ro-MD"/>
              </w:rPr>
              <w:t xml:space="preserve">Prin Declarația de compatibilitate recepționată prin scrisoarea nr. 31/02-126-11218 din 08.10.2024 Centrul de armonizare a legislației a informat că evaluând gradul de transpunere a Regulamentului (UE) 2016/1719 al Comisiei din 26 septembrie 2016 prin proiectul național, menționează cu titlu general că, proiectul </w:t>
            </w:r>
            <w:proofErr w:type="spellStart"/>
            <w:r w:rsidRPr="00A06CB2">
              <w:rPr>
                <w:rFonts w:ascii="Times New Roman" w:hAnsi="Times New Roman"/>
                <w:sz w:val="24"/>
                <w:szCs w:val="24"/>
                <w:lang w:val="ro-MD"/>
              </w:rPr>
              <w:t>national</w:t>
            </w:r>
            <w:proofErr w:type="spellEnd"/>
            <w:r w:rsidRPr="00A06CB2">
              <w:rPr>
                <w:rFonts w:ascii="Times New Roman" w:hAnsi="Times New Roman"/>
                <w:sz w:val="24"/>
                <w:szCs w:val="24"/>
                <w:lang w:val="ro-MD"/>
              </w:rPr>
              <w:t xml:space="preserve"> asigură transpunerea actului UE</w:t>
            </w:r>
            <w:r w:rsidR="00806099" w:rsidRPr="00A06CB2">
              <w:rPr>
                <w:rFonts w:ascii="Times New Roman" w:hAnsi="Times New Roman"/>
                <w:sz w:val="24"/>
                <w:szCs w:val="24"/>
                <w:lang w:val="ro-MD"/>
              </w:rPr>
              <w:t>.</w:t>
            </w:r>
          </w:p>
          <w:p w14:paraId="1ED3F011" w14:textId="6BE701A6" w:rsidR="005E7CE1" w:rsidRPr="00A06CB2" w:rsidRDefault="00D256BC" w:rsidP="007C53A1">
            <w:pPr>
              <w:rPr>
                <w:rFonts w:ascii="Times New Roman" w:hAnsi="Times New Roman"/>
                <w:sz w:val="24"/>
                <w:szCs w:val="24"/>
                <w:lang w:val="ro-MD"/>
              </w:rPr>
            </w:pPr>
            <w:r w:rsidRPr="00A06CB2">
              <w:rPr>
                <w:rFonts w:ascii="Times New Roman" w:hAnsi="Times New Roman"/>
                <w:sz w:val="24"/>
                <w:szCs w:val="24"/>
                <w:lang w:val="ro-MD"/>
              </w:rPr>
              <w:t>Totodată a fost subliniată necorespunderea formatului tabelului de concordanță a transpunerii actului normativ al UE precum și unele obiecții la clauza de armonizare, și solicitată revizuirea proiectului conform celor expuse în Declarație, fapt care a fost realizat ulterior recepționării acesteia.</w:t>
            </w:r>
          </w:p>
          <w:p w14:paraId="5EC5689E" w14:textId="505C78A7" w:rsidR="008B4BE6" w:rsidRPr="00A06CB2" w:rsidRDefault="00976847" w:rsidP="00CA4B14">
            <w:pPr>
              <w:rPr>
                <w:rFonts w:ascii="Times New Roman" w:hAnsi="Times New Roman"/>
                <w:sz w:val="24"/>
                <w:szCs w:val="24"/>
                <w:lang w:val="ro-MD"/>
              </w:rPr>
            </w:pPr>
            <w:r w:rsidRPr="00A06CB2">
              <w:rPr>
                <w:rFonts w:ascii="Times New Roman" w:hAnsi="Times New Roman"/>
                <w:sz w:val="24"/>
                <w:szCs w:val="24"/>
                <w:lang w:val="ro-MD"/>
              </w:rPr>
              <w:t xml:space="preserve"> </w:t>
            </w:r>
          </w:p>
        </w:tc>
      </w:tr>
      <w:tr w:rsidR="00555D87" w:rsidRPr="00A06CB2"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32B9CF30" w:rsidR="00976847" w:rsidRPr="00A06CB2" w:rsidRDefault="006933C3" w:rsidP="00A47CA8">
            <w:pPr>
              <w:rPr>
                <w:rFonts w:ascii="Times New Roman" w:hAnsi="Times New Roman"/>
                <w:sz w:val="24"/>
                <w:szCs w:val="24"/>
                <w:lang w:val="ro-MD"/>
              </w:rPr>
            </w:pPr>
            <w:r w:rsidRPr="00A06CB2">
              <w:rPr>
                <w:rFonts w:ascii="Times New Roman" w:hAnsi="Times New Roman"/>
                <w:sz w:val="24"/>
                <w:szCs w:val="24"/>
                <w:lang w:val="ro-MD"/>
              </w:rPr>
              <w:t>5.2.</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Măsuri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normative</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care</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urmăresc</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crearea</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cadrului</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juridic</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intern</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necesar</w:t>
            </w:r>
            <w:r w:rsidR="00032B46" w:rsidRPr="00A06CB2">
              <w:rPr>
                <w:rFonts w:ascii="Times New Roman" w:hAnsi="Times New Roman"/>
                <w:sz w:val="24"/>
                <w:szCs w:val="24"/>
                <w:lang w:val="ro-MD"/>
              </w:rPr>
              <w:t xml:space="preserve"> </w:t>
            </w:r>
            <w:r w:rsidR="006E0A2E" w:rsidRPr="00A06CB2">
              <w:rPr>
                <w:rFonts w:ascii="Times New Roman" w:hAnsi="Times New Roman"/>
                <w:sz w:val="24"/>
                <w:szCs w:val="24"/>
                <w:lang w:val="ro-MD"/>
              </w:rPr>
              <w:t xml:space="preserve">pentru </w:t>
            </w:r>
            <w:r w:rsidRPr="00A06CB2">
              <w:rPr>
                <w:rFonts w:ascii="Times New Roman" w:hAnsi="Times New Roman"/>
                <w:sz w:val="24"/>
                <w:szCs w:val="24"/>
                <w:lang w:val="ro-MD"/>
              </w:rPr>
              <w:t>implement</w:t>
            </w:r>
            <w:r w:rsidR="006E0A2E" w:rsidRPr="00A06CB2">
              <w:rPr>
                <w:rFonts w:ascii="Times New Roman" w:hAnsi="Times New Roman"/>
                <w:sz w:val="24"/>
                <w:szCs w:val="24"/>
                <w:lang w:val="ro-MD"/>
              </w:rPr>
              <w:t>area</w:t>
            </w:r>
            <w:r w:rsidR="00032B46" w:rsidRPr="00A06CB2">
              <w:rPr>
                <w:rFonts w:ascii="Times New Roman" w:hAnsi="Times New Roman"/>
                <w:sz w:val="24"/>
                <w:szCs w:val="24"/>
                <w:lang w:val="ro-MD"/>
              </w:rPr>
              <w:t xml:space="preserve"> </w:t>
            </w:r>
            <w:r w:rsidRPr="00A06CB2">
              <w:rPr>
                <w:rFonts w:ascii="Times New Roman" w:hAnsi="Times New Roman"/>
                <w:sz w:val="24"/>
                <w:szCs w:val="24"/>
                <w:lang w:val="ro-MD"/>
              </w:rPr>
              <w:t>legisla</w:t>
            </w:r>
            <w:r w:rsidR="00863417" w:rsidRPr="00A06CB2">
              <w:rPr>
                <w:rFonts w:ascii="Times New Roman" w:hAnsi="Times New Roman"/>
                <w:sz w:val="24"/>
                <w:szCs w:val="24"/>
                <w:lang w:val="ro-MD"/>
              </w:rPr>
              <w:t>ț</w:t>
            </w:r>
            <w:r w:rsidRPr="00A06CB2">
              <w:rPr>
                <w:rFonts w:ascii="Times New Roman" w:hAnsi="Times New Roman"/>
                <w:sz w:val="24"/>
                <w:szCs w:val="24"/>
                <w:lang w:val="ro-MD"/>
              </w:rPr>
              <w:t>iei</w:t>
            </w:r>
            <w:r w:rsidR="00032B46" w:rsidRPr="00A06CB2">
              <w:rPr>
                <w:rFonts w:ascii="Times New Roman" w:hAnsi="Times New Roman"/>
                <w:sz w:val="24"/>
                <w:szCs w:val="24"/>
                <w:lang w:val="ro-MD"/>
              </w:rPr>
              <w:t xml:space="preserve"> </w:t>
            </w:r>
            <w:r w:rsidR="007C53A1" w:rsidRPr="00A06CB2">
              <w:rPr>
                <w:rFonts w:ascii="Times New Roman" w:hAnsi="Times New Roman"/>
                <w:sz w:val="24"/>
                <w:szCs w:val="24"/>
                <w:lang w:val="ro-MD"/>
              </w:rPr>
              <w:t>UE</w:t>
            </w:r>
          </w:p>
        </w:tc>
      </w:tr>
      <w:tr w:rsidR="00555D87" w:rsidRPr="00A06CB2"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81E1A7" w14:textId="4AEC35B0" w:rsidR="008C37B4" w:rsidRPr="00A06CB2" w:rsidRDefault="008C37B4" w:rsidP="008C37B4">
            <w:pPr>
              <w:pStyle w:val="1"/>
              <w:shd w:val="clear" w:color="auto" w:fill="FFFFFF"/>
              <w:spacing w:before="120" w:beforeAutospacing="0" w:after="0" w:afterAutospacing="0" w:line="312" w:lineRule="atLeast"/>
              <w:jc w:val="both"/>
              <w:rPr>
                <w:rFonts w:ascii="Times New Roman" w:hAnsi="Times New Roman"/>
                <w:lang w:val="ro-MD"/>
              </w:rPr>
            </w:pPr>
            <w:r w:rsidRPr="00A06CB2">
              <w:rPr>
                <w:rFonts w:ascii="Times New Roman" w:hAnsi="Times New Roman"/>
                <w:lang w:val="ro-MD"/>
              </w:rPr>
              <w:t xml:space="preserve">       Regulamentul (UE)  stabilește norme detaliate privind alocarea capacităților interzonale pe piețele la termen, privind stabilirea unei metodologii comune de stabilire a capacității interzonale pe termen lung, privind înființarea unei platforme unice la nivel european care să ofere alocarea drepturilor de transport pe termen lung și privind posibilitatea de a restitui drepturile de transport pe termen lung pentru alocările ulterioare pe piața pe termen lung sau de a transfera aceste drepturi între participanții la piață.</w:t>
            </w:r>
          </w:p>
          <w:p w14:paraId="3193826A" w14:textId="77777777" w:rsidR="00C91CE9" w:rsidRPr="00A06CB2" w:rsidRDefault="008C37B4" w:rsidP="00C91CE9">
            <w:pPr>
              <w:pStyle w:val="1"/>
              <w:shd w:val="clear" w:color="auto" w:fill="FFFFFF"/>
              <w:tabs>
                <w:tab w:val="left" w:pos="288"/>
                <w:tab w:val="left" w:pos="551"/>
              </w:tabs>
              <w:spacing w:before="120" w:beforeAutospacing="0" w:after="0" w:afterAutospacing="0" w:line="312" w:lineRule="atLeast"/>
              <w:jc w:val="both"/>
              <w:rPr>
                <w:rFonts w:ascii="Times New Roman" w:hAnsi="Times New Roman"/>
                <w:lang w:val="ro-MD"/>
              </w:rPr>
            </w:pPr>
            <w:r w:rsidRPr="00A06CB2">
              <w:rPr>
                <w:rFonts w:ascii="Times New Roman" w:hAnsi="Times New Roman"/>
                <w:lang w:val="ro-MD"/>
              </w:rPr>
              <w:lastRenderedPageBreak/>
              <w:t xml:space="preserve">       </w:t>
            </w:r>
            <w:r w:rsidR="00C91CE9" w:rsidRPr="00A06CB2">
              <w:rPr>
                <w:rFonts w:ascii="Times New Roman" w:hAnsi="Times New Roman"/>
                <w:lang w:val="ro-MD"/>
              </w:rPr>
              <w:t>În scopul implementării</w:t>
            </w:r>
            <w:r w:rsidRPr="00A06CB2">
              <w:rPr>
                <w:rFonts w:ascii="Times New Roman" w:hAnsi="Times New Roman"/>
                <w:lang w:val="ro-MD"/>
              </w:rPr>
              <w:t xml:space="preserve"> </w:t>
            </w:r>
            <w:r w:rsidR="00C91CE9" w:rsidRPr="00A06CB2">
              <w:rPr>
                <w:rFonts w:ascii="Times New Roman" w:hAnsi="Times New Roman"/>
                <w:lang w:val="ro-MD"/>
              </w:rPr>
              <w:t>legislației UE vor fi întreprinse anumite măsuri normative și anume:</w:t>
            </w:r>
          </w:p>
          <w:p w14:paraId="6B1D653E" w14:textId="2DE07F9B" w:rsidR="00CA6BFB" w:rsidRPr="00A06CB2" w:rsidRDefault="00CA6BFB" w:rsidP="00AD3390">
            <w:pPr>
              <w:pStyle w:val="1"/>
              <w:numPr>
                <w:ilvl w:val="0"/>
                <w:numId w:val="25"/>
              </w:numPr>
              <w:shd w:val="clear" w:color="auto" w:fill="FFFFFF"/>
              <w:tabs>
                <w:tab w:val="left" w:pos="288"/>
                <w:tab w:val="left" w:pos="551"/>
              </w:tabs>
              <w:spacing w:before="120" w:after="240" w:afterAutospacing="0" w:line="312" w:lineRule="atLeast"/>
              <w:rPr>
                <w:rFonts w:ascii="Times New Roman" w:hAnsi="Times New Roman"/>
                <w:lang w:val="ro-MD"/>
              </w:rPr>
            </w:pPr>
            <w:r w:rsidRPr="00A06CB2">
              <w:rPr>
                <w:rFonts w:ascii="Times New Roman" w:hAnsi="Times New Roman"/>
                <w:lang w:val="ro-MD"/>
              </w:rPr>
              <w:t>Vor fi instituite proceduri tehnice unitare, general obligatorii pentru operatorii de sistem din Republica Moldova similare cu cele aplicate de operatorii de sistem din cadrul UE și Statele din Comunitatea Energetică;</w:t>
            </w:r>
          </w:p>
          <w:p w14:paraId="3E83281E" w14:textId="72FA1352" w:rsidR="00AD3390" w:rsidRPr="00A06CB2" w:rsidRDefault="00CA6BFB" w:rsidP="00AD3390">
            <w:pPr>
              <w:pStyle w:val="1"/>
              <w:numPr>
                <w:ilvl w:val="0"/>
                <w:numId w:val="25"/>
              </w:numPr>
              <w:shd w:val="clear" w:color="auto" w:fill="FFFFFF"/>
              <w:tabs>
                <w:tab w:val="left" w:pos="288"/>
                <w:tab w:val="left" w:pos="551"/>
              </w:tabs>
              <w:spacing w:before="0" w:beforeAutospacing="0" w:after="0" w:afterAutospacing="0" w:line="312" w:lineRule="atLeast"/>
              <w:rPr>
                <w:rFonts w:ascii="Times New Roman" w:hAnsi="Times New Roman"/>
                <w:lang w:val="ro-MD"/>
              </w:rPr>
            </w:pPr>
            <w:r w:rsidRPr="00A06CB2">
              <w:rPr>
                <w:rFonts w:ascii="Times New Roman" w:hAnsi="Times New Roman"/>
                <w:lang w:val="ro-MD"/>
              </w:rPr>
              <w:t xml:space="preserve"> </w:t>
            </w:r>
            <w:r w:rsidR="00AD3390" w:rsidRPr="00A06CB2">
              <w:rPr>
                <w:rFonts w:ascii="Times New Roman" w:hAnsi="Times New Roman"/>
                <w:bCs/>
                <w:iCs/>
                <w:lang w:val="ro-MD"/>
              </w:rPr>
              <w:t>V</w:t>
            </w:r>
            <w:r w:rsidRPr="00A06CB2">
              <w:rPr>
                <w:rFonts w:ascii="Times New Roman" w:hAnsi="Times New Roman"/>
                <w:bCs/>
                <w:iCs/>
                <w:lang w:val="ro-MD"/>
              </w:rPr>
              <w:t xml:space="preserve">a fi asigurată soluționarea uneia din problemele de bază a pieței energiei electrice și anume </w:t>
            </w:r>
            <w:r w:rsidRPr="00A06CB2">
              <w:rPr>
                <w:rFonts w:ascii="Times New Roman" w:hAnsi="Times New Roman"/>
                <w:lang w:val="ro-MD"/>
              </w:rPr>
              <w:t xml:space="preserve">asigurarea că OST va coordona și va armoniza calculul și alocarea capacităților pe piețele transfrontaliere pe termen lung, </w:t>
            </w:r>
            <w:r w:rsidRPr="00A06CB2">
              <w:rPr>
                <w:rFonts w:ascii="Times New Roman" w:hAnsi="Times New Roman"/>
                <w:bCs/>
                <w:iCs/>
                <w:lang w:val="ro-MD"/>
              </w:rPr>
              <w:t>ce ar putea rezulta în:</w:t>
            </w:r>
          </w:p>
          <w:p w14:paraId="2FF5C44A" w14:textId="08AE850B" w:rsidR="00CA6BFB" w:rsidRPr="00A06CB2" w:rsidRDefault="00AD3390" w:rsidP="00AD3390">
            <w:pPr>
              <w:pStyle w:val="1"/>
              <w:shd w:val="clear" w:color="auto" w:fill="FFFFFF"/>
              <w:tabs>
                <w:tab w:val="left" w:pos="551"/>
                <w:tab w:val="left" w:pos="596"/>
              </w:tabs>
              <w:spacing w:before="0" w:beforeAutospacing="0" w:after="0" w:afterAutospacing="0" w:line="312" w:lineRule="atLeast"/>
              <w:ind w:left="1163" w:hanging="806"/>
              <w:rPr>
                <w:rFonts w:ascii="Times New Roman" w:hAnsi="Times New Roman"/>
                <w:lang w:val="ro-MD"/>
              </w:rPr>
            </w:pPr>
            <w:r w:rsidRPr="00A06CB2">
              <w:rPr>
                <w:rFonts w:ascii="Times New Roman" w:hAnsi="Times New Roman"/>
                <w:bCs/>
                <w:iCs/>
                <w:lang w:val="ro-MD"/>
              </w:rPr>
              <w:t xml:space="preserve">        -   </w:t>
            </w:r>
            <w:r w:rsidR="00A60A23" w:rsidRPr="00A06CB2">
              <w:rPr>
                <w:rFonts w:ascii="Times New Roman" w:hAnsi="Times New Roman"/>
                <w:bCs/>
                <w:iCs/>
                <w:lang w:val="ro-MD"/>
              </w:rPr>
              <w:t xml:space="preserve">evitarea </w:t>
            </w:r>
            <w:r w:rsidR="00CA6BFB" w:rsidRPr="00A06CB2">
              <w:rPr>
                <w:rFonts w:ascii="Times New Roman" w:hAnsi="Times New Roman"/>
                <w:bCs/>
                <w:iCs/>
                <w:lang w:val="ro-MD"/>
              </w:rPr>
              <w:t>cre</w:t>
            </w:r>
            <w:r w:rsidR="00A60A23" w:rsidRPr="00A06CB2">
              <w:rPr>
                <w:rFonts w:ascii="Times New Roman" w:hAnsi="Times New Roman"/>
                <w:bCs/>
                <w:iCs/>
                <w:lang w:val="ro-MD"/>
              </w:rPr>
              <w:t>ării</w:t>
            </w:r>
            <w:r w:rsidR="00CA6BFB" w:rsidRPr="00A06CB2">
              <w:rPr>
                <w:rFonts w:ascii="Times New Roman" w:hAnsi="Times New Roman"/>
                <w:bCs/>
                <w:iCs/>
                <w:lang w:val="ro-MD"/>
              </w:rPr>
              <w:t xml:space="preserve"> de </w:t>
            </w:r>
            <w:r w:rsidR="00CA6BFB" w:rsidRPr="00A06CB2">
              <w:rPr>
                <w:rFonts w:ascii="Times New Roman" w:hAnsi="Times New Roman"/>
                <w:lang w:val="ro-MD"/>
              </w:rPr>
              <w:t>bariere nejustificate în calea intrării pe piață energiei electrice a noilor participanți;</w:t>
            </w:r>
          </w:p>
          <w:p w14:paraId="02780674" w14:textId="5FE85B5C" w:rsidR="00CA6BFB" w:rsidRPr="00A06CB2" w:rsidRDefault="00A60A23" w:rsidP="00A60A23">
            <w:pPr>
              <w:tabs>
                <w:tab w:val="left" w:pos="1116"/>
              </w:tabs>
              <w:spacing w:after="160" w:line="259" w:lineRule="auto"/>
              <w:ind w:left="720" w:firstLine="0"/>
              <w:contextualSpacing/>
              <w:jc w:val="left"/>
              <w:rPr>
                <w:rFonts w:ascii="Times New Roman" w:hAnsi="Times New Roman"/>
                <w:sz w:val="24"/>
                <w:szCs w:val="24"/>
                <w:lang w:val="ro-MD"/>
              </w:rPr>
            </w:pPr>
            <w:r w:rsidRPr="00A06CB2">
              <w:rPr>
                <w:rFonts w:ascii="Times New Roman" w:hAnsi="Times New Roman"/>
                <w:bCs/>
                <w:iCs/>
                <w:sz w:val="24"/>
                <w:szCs w:val="24"/>
                <w:lang w:val="ro-MD"/>
              </w:rPr>
              <w:t xml:space="preserve">  -   evitarea </w:t>
            </w:r>
            <w:r w:rsidR="00CA6BFB" w:rsidRPr="00A06CB2">
              <w:rPr>
                <w:rFonts w:ascii="Times New Roman" w:hAnsi="Times New Roman"/>
                <w:bCs/>
                <w:iCs/>
                <w:sz w:val="24"/>
                <w:szCs w:val="24"/>
                <w:lang w:val="ro-MD"/>
              </w:rPr>
              <w:t>lips</w:t>
            </w:r>
            <w:r w:rsidRPr="00A06CB2">
              <w:rPr>
                <w:rFonts w:ascii="Times New Roman" w:hAnsi="Times New Roman"/>
                <w:bCs/>
                <w:iCs/>
                <w:sz w:val="24"/>
                <w:szCs w:val="24"/>
                <w:lang w:val="ro-MD"/>
              </w:rPr>
              <w:t>ei de</w:t>
            </w:r>
            <w:r w:rsidR="00CA6BFB" w:rsidRPr="00A06CB2">
              <w:rPr>
                <w:rFonts w:ascii="Times New Roman" w:hAnsi="Times New Roman"/>
                <w:bCs/>
                <w:iCs/>
                <w:sz w:val="24"/>
                <w:szCs w:val="24"/>
                <w:lang w:val="ro-MD"/>
              </w:rPr>
              <w:t xml:space="preserve"> lichidități în cadrul piețelor la termen</w:t>
            </w:r>
            <w:r w:rsidR="00CA6BFB" w:rsidRPr="00A06CB2">
              <w:rPr>
                <w:rFonts w:ascii="Times New Roman" w:hAnsi="Times New Roman"/>
                <w:sz w:val="24"/>
                <w:szCs w:val="24"/>
                <w:lang w:val="ro-MD"/>
              </w:rPr>
              <w:t>;</w:t>
            </w:r>
          </w:p>
          <w:p w14:paraId="3F3DB629" w14:textId="7FD0830C" w:rsidR="00F759A3" w:rsidRPr="00A06CB2" w:rsidRDefault="00A60A23" w:rsidP="00A60A23">
            <w:pPr>
              <w:tabs>
                <w:tab w:val="left" w:pos="1116"/>
              </w:tabs>
              <w:spacing w:after="160" w:line="259" w:lineRule="auto"/>
              <w:ind w:left="720" w:firstLine="0"/>
              <w:contextualSpacing/>
              <w:jc w:val="left"/>
              <w:rPr>
                <w:rFonts w:ascii="Times New Roman" w:hAnsi="Times New Roman"/>
                <w:sz w:val="24"/>
                <w:szCs w:val="24"/>
                <w:lang w:val="ro-MD"/>
              </w:rPr>
            </w:pPr>
            <w:r w:rsidRPr="00A06CB2">
              <w:rPr>
                <w:rFonts w:ascii="Times New Roman" w:hAnsi="Times New Roman"/>
                <w:sz w:val="24"/>
                <w:szCs w:val="24"/>
                <w:lang w:val="ro-MD"/>
              </w:rPr>
              <w:t xml:space="preserve">  -   evitarea </w:t>
            </w:r>
            <w:r w:rsidR="00CA6BFB" w:rsidRPr="00A06CB2">
              <w:rPr>
                <w:rFonts w:ascii="Times New Roman" w:hAnsi="Times New Roman"/>
                <w:sz w:val="24"/>
                <w:szCs w:val="24"/>
                <w:lang w:val="ro-MD"/>
              </w:rPr>
              <w:t>distorsiuni</w:t>
            </w:r>
            <w:r w:rsidRPr="00A06CB2">
              <w:rPr>
                <w:rFonts w:ascii="Times New Roman" w:hAnsi="Times New Roman"/>
                <w:sz w:val="24"/>
                <w:szCs w:val="24"/>
                <w:lang w:val="ro-MD"/>
              </w:rPr>
              <w:t>lor</w:t>
            </w:r>
            <w:r w:rsidR="00CA6BFB" w:rsidRPr="00A06CB2">
              <w:rPr>
                <w:rFonts w:ascii="Times New Roman" w:hAnsi="Times New Roman"/>
                <w:sz w:val="24"/>
                <w:szCs w:val="24"/>
                <w:lang w:val="ro-MD"/>
              </w:rPr>
              <w:t xml:space="preserve"> nejustificate ale pieței energiei electrice</w:t>
            </w:r>
            <w:r w:rsidR="00AD3390" w:rsidRPr="00A06CB2">
              <w:rPr>
                <w:rFonts w:ascii="Times New Roman" w:hAnsi="Times New Roman"/>
                <w:sz w:val="24"/>
                <w:szCs w:val="24"/>
                <w:lang w:val="ro-MD"/>
              </w:rPr>
              <w:t>;</w:t>
            </w:r>
          </w:p>
          <w:p w14:paraId="26530DC4" w14:textId="01DB44E9" w:rsidR="00AD3390" w:rsidRPr="00A06CB2" w:rsidRDefault="00AD3390" w:rsidP="00AD3390">
            <w:pPr>
              <w:pStyle w:val="1"/>
              <w:numPr>
                <w:ilvl w:val="0"/>
                <w:numId w:val="25"/>
              </w:numPr>
              <w:shd w:val="clear" w:color="auto" w:fill="FFFFFF"/>
              <w:tabs>
                <w:tab w:val="left" w:pos="288"/>
                <w:tab w:val="left" w:pos="551"/>
              </w:tabs>
              <w:spacing w:before="0" w:beforeAutospacing="0" w:after="0" w:afterAutospacing="0" w:line="312" w:lineRule="atLeast"/>
              <w:rPr>
                <w:rFonts w:ascii="Times New Roman" w:hAnsi="Times New Roman"/>
                <w:lang w:val="ro-MD"/>
              </w:rPr>
            </w:pPr>
            <w:r w:rsidRPr="00A06CB2">
              <w:rPr>
                <w:rFonts w:ascii="Times New Roman" w:hAnsi="Times New Roman"/>
                <w:lang w:val="ro-MD"/>
              </w:rPr>
              <w:t xml:space="preserve"> Va</w:t>
            </w:r>
            <w:r w:rsidRPr="00A06CB2">
              <w:rPr>
                <w:rFonts w:ascii="Times New Roman" w:hAnsi="Times New Roman"/>
                <w:bCs/>
                <w:lang w:val="ro-MD"/>
              </w:rPr>
              <w:t xml:space="preserve"> fi asigurată implementarea în mod optim a prevederilor Legii cu privire la energia electrică privind funcționalitatea pieței energiei electrice;</w:t>
            </w:r>
          </w:p>
          <w:p w14:paraId="5A9F6A1E" w14:textId="3541F9D0" w:rsidR="00AD3390" w:rsidRPr="00A06CB2" w:rsidRDefault="00AD3390" w:rsidP="00AD3390">
            <w:pPr>
              <w:pStyle w:val="1"/>
              <w:numPr>
                <w:ilvl w:val="0"/>
                <w:numId w:val="25"/>
              </w:numPr>
              <w:shd w:val="clear" w:color="auto" w:fill="FFFFFF"/>
              <w:tabs>
                <w:tab w:val="left" w:pos="288"/>
                <w:tab w:val="left" w:pos="551"/>
              </w:tabs>
              <w:spacing w:before="0" w:beforeAutospacing="0" w:after="0" w:afterAutospacing="0" w:line="312" w:lineRule="atLeast"/>
              <w:rPr>
                <w:rFonts w:ascii="Times New Roman" w:hAnsi="Times New Roman"/>
                <w:lang w:val="ro-MD"/>
              </w:rPr>
            </w:pPr>
            <w:r w:rsidRPr="00A06CB2">
              <w:rPr>
                <w:rFonts w:ascii="Times New Roman" w:hAnsi="Times New Roman"/>
                <w:bCs/>
                <w:lang w:val="ro-MD"/>
              </w:rPr>
              <w:t xml:space="preserve"> Vor fi asigurate premisele necesare pentru funcționarea unei piețe concurențiale de energie electrică;</w:t>
            </w:r>
          </w:p>
          <w:p w14:paraId="4EE6F9AF" w14:textId="77777777" w:rsidR="00AD3390" w:rsidRPr="00A06CB2" w:rsidRDefault="00AD3390" w:rsidP="00AD3390">
            <w:pPr>
              <w:pStyle w:val="ListParagraph"/>
              <w:numPr>
                <w:ilvl w:val="0"/>
                <w:numId w:val="25"/>
              </w:numPr>
              <w:spacing w:after="160"/>
              <w:rPr>
                <w:rFonts w:ascii="Times New Roman" w:hAnsi="Times New Roman"/>
                <w:bCs/>
                <w:sz w:val="24"/>
                <w:szCs w:val="24"/>
                <w:lang w:val="ro-MD"/>
              </w:rPr>
            </w:pPr>
            <w:r w:rsidRPr="00A06CB2">
              <w:rPr>
                <w:rFonts w:ascii="Times New Roman" w:hAnsi="Times New Roman"/>
                <w:iCs/>
                <w:sz w:val="24"/>
                <w:szCs w:val="24"/>
                <w:lang w:val="ro-MD"/>
              </w:rPr>
              <w:t xml:space="preserve">vor fi create </w:t>
            </w:r>
            <w:r w:rsidRPr="00A06CB2">
              <w:rPr>
                <w:rFonts w:ascii="Times New Roman" w:hAnsi="Times New Roman"/>
                <w:sz w:val="24"/>
                <w:szCs w:val="24"/>
                <w:lang w:val="ro-MD"/>
              </w:rPr>
              <w:t>stimulente pozitive pentru participanții la piață, pentru ca aceștia să mențină echilibrul sistemului din zona lor de dezechilibru și/sau să contribuie la restabilirea acestuia și să reducă dezechilibrele sistemului și drept urmare a costurilor;</w:t>
            </w:r>
          </w:p>
          <w:p w14:paraId="3F197695" w14:textId="3C9DA947" w:rsidR="00AD3390" w:rsidRPr="00A06CB2" w:rsidRDefault="00AD3390" w:rsidP="00AD3390">
            <w:pPr>
              <w:pStyle w:val="1"/>
              <w:numPr>
                <w:ilvl w:val="0"/>
                <w:numId w:val="25"/>
              </w:numPr>
              <w:shd w:val="clear" w:color="auto" w:fill="FFFFFF"/>
              <w:tabs>
                <w:tab w:val="left" w:pos="288"/>
                <w:tab w:val="left" w:pos="551"/>
              </w:tabs>
              <w:spacing w:before="0" w:beforeAutospacing="0" w:after="0" w:afterAutospacing="0" w:line="312" w:lineRule="atLeast"/>
              <w:rPr>
                <w:rFonts w:ascii="Times New Roman" w:hAnsi="Times New Roman"/>
                <w:lang w:val="ro-MD"/>
              </w:rPr>
            </w:pPr>
            <w:r w:rsidRPr="00A06CB2">
              <w:rPr>
                <w:rFonts w:ascii="Times New Roman" w:hAnsi="Times New Roman"/>
                <w:lang w:val="ro-MD"/>
              </w:rPr>
              <w:t xml:space="preserve">  </w:t>
            </w:r>
            <w:r w:rsidRPr="00A06CB2">
              <w:rPr>
                <w:rFonts w:ascii="Times New Roman" w:hAnsi="Times New Roman"/>
                <w:bCs/>
                <w:lang w:val="ro-MD"/>
              </w:rPr>
              <w:t>Va fi posibilă dezvoltarea potențialului sistemului electroenergetic, de la sincronizarea cu ENTSO-E și integrarea cu piața de energie electrică a Uniunii Europene;</w:t>
            </w:r>
          </w:p>
          <w:p w14:paraId="3B4AB499" w14:textId="3617867B" w:rsidR="00AD3390" w:rsidRPr="00A06CB2" w:rsidRDefault="00AD3390" w:rsidP="00AD3390">
            <w:pPr>
              <w:pStyle w:val="1"/>
              <w:numPr>
                <w:ilvl w:val="0"/>
                <w:numId w:val="25"/>
              </w:numPr>
              <w:shd w:val="clear" w:color="auto" w:fill="FFFFFF"/>
              <w:tabs>
                <w:tab w:val="left" w:pos="288"/>
                <w:tab w:val="left" w:pos="551"/>
              </w:tabs>
              <w:spacing w:before="0" w:beforeAutospacing="0" w:after="0" w:afterAutospacing="0" w:line="312" w:lineRule="atLeast"/>
              <w:rPr>
                <w:rFonts w:ascii="Times New Roman" w:hAnsi="Times New Roman"/>
                <w:lang w:val="ro-MD"/>
              </w:rPr>
            </w:pPr>
            <w:r w:rsidRPr="00A06CB2">
              <w:rPr>
                <w:rFonts w:ascii="Times New Roman" w:hAnsi="Times New Roman"/>
                <w:lang w:val="ro-MD"/>
              </w:rPr>
              <w:t xml:space="preserve">   Vor fi asigurate condiții pentru respectarea responsabilității atribuită OST prin Lege, pentru a garanta siguranța operațională a sistemului electroenergetic;</w:t>
            </w:r>
          </w:p>
          <w:p w14:paraId="3F8EEAF2" w14:textId="4B13EA8C" w:rsidR="00AD3390" w:rsidRPr="00A06CB2" w:rsidRDefault="00AD3390" w:rsidP="00AD3390">
            <w:pPr>
              <w:pStyle w:val="1"/>
              <w:numPr>
                <w:ilvl w:val="0"/>
                <w:numId w:val="25"/>
              </w:numPr>
              <w:shd w:val="clear" w:color="auto" w:fill="FFFFFF"/>
              <w:tabs>
                <w:tab w:val="left" w:pos="288"/>
                <w:tab w:val="left" w:pos="551"/>
              </w:tabs>
              <w:spacing w:before="0" w:beforeAutospacing="0" w:after="0" w:afterAutospacing="0" w:line="312" w:lineRule="atLeast"/>
              <w:rPr>
                <w:rFonts w:ascii="Times New Roman" w:hAnsi="Times New Roman"/>
                <w:lang w:val="ro-MD"/>
              </w:rPr>
            </w:pPr>
            <w:r w:rsidRPr="00A06CB2">
              <w:rPr>
                <w:rFonts w:ascii="Times New Roman" w:hAnsi="Times New Roman"/>
                <w:lang w:val="ro-MD"/>
              </w:rPr>
              <w:t>Se va realiza promovarea concurenței efective în generarea, comercializarea și furnizarea energiei electrice</w:t>
            </w:r>
            <w:r w:rsidR="00C408A8" w:rsidRPr="00A06CB2">
              <w:rPr>
                <w:rFonts w:ascii="Times New Roman" w:hAnsi="Times New Roman"/>
                <w:lang w:val="ro-MD"/>
              </w:rPr>
              <w:t>.</w:t>
            </w:r>
          </w:p>
          <w:p w14:paraId="1DBF688D" w14:textId="0AC19354" w:rsidR="00CA6BFB" w:rsidRPr="00A06CB2" w:rsidRDefault="00CA6BFB" w:rsidP="00CA6BFB">
            <w:pPr>
              <w:tabs>
                <w:tab w:val="left" w:pos="1116"/>
              </w:tabs>
              <w:spacing w:after="160" w:line="259" w:lineRule="auto"/>
              <w:ind w:left="833" w:firstLine="0"/>
              <w:contextualSpacing/>
              <w:jc w:val="left"/>
              <w:rPr>
                <w:rFonts w:ascii="Times New Roman" w:hAnsi="Times New Roman"/>
                <w:sz w:val="24"/>
                <w:szCs w:val="24"/>
                <w:lang w:val="ro-MD"/>
              </w:rPr>
            </w:pPr>
          </w:p>
        </w:tc>
      </w:tr>
      <w:tr w:rsidR="00555D87" w:rsidRPr="00A06CB2"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A06CB2" w:rsidRDefault="006933C3" w:rsidP="00452C6C">
            <w:pPr>
              <w:rPr>
                <w:rFonts w:ascii="Times New Roman" w:hAnsi="Times New Roman"/>
                <w:b/>
                <w:bCs/>
                <w:sz w:val="24"/>
                <w:szCs w:val="24"/>
                <w:lang w:val="ro-MD"/>
              </w:rPr>
            </w:pPr>
            <w:r w:rsidRPr="00A06CB2">
              <w:rPr>
                <w:rFonts w:ascii="Times New Roman" w:hAnsi="Times New Roman"/>
                <w:b/>
                <w:bCs/>
                <w:sz w:val="24"/>
                <w:szCs w:val="24"/>
                <w:lang w:val="ro-MD"/>
              </w:rPr>
              <w:lastRenderedPageBreak/>
              <w:t>6.</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Avizarea</w:t>
            </w:r>
            <w:r w:rsidR="00032B46" w:rsidRPr="00A06CB2">
              <w:rPr>
                <w:rFonts w:ascii="Times New Roman" w:hAnsi="Times New Roman"/>
                <w:b/>
                <w:bCs/>
                <w:sz w:val="24"/>
                <w:szCs w:val="24"/>
                <w:lang w:val="ro-MD"/>
              </w:rPr>
              <w:t xml:space="preserve"> </w:t>
            </w:r>
            <w:r w:rsidR="00863417" w:rsidRPr="00A06CB2">
              <w:rPr>
                <w:rFonts w:ascii="Times New Roman" w:hAnsi="Times New Roman"/>
                <w:b/>
                <w:bCs/>
                <w:sz w:val="24"/>
                <w:szCs w:val="24"/>
                <w:lang w:val="ro-MD"/>
              </w:rPr>
              <w:t>ș</w:t>
            </w:r>
            <w:r w:rsidRPr="00A06CB2">
              <w:rPr>
                <w:rFonts w:ascii="Times New Roman" w:hAnsi="Times New Roman"/>
                <w:b/>
                <w:bCs/>
                <w:sz w:val="24"/>
                <w:szCs w:val="24"/>
                <w:lang w:val="ro-MD"/>
              </w:rPr>
              <w:t>i</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consultarea</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publică</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a</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proiectului</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actului</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normativ</w:t>
            </w:r>
          </w:p>
        </w:tc>
      </w:tr>
      <w:tr w:rsidR="00555D87" w:rsidRPr="00A06CB2"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D6D5CB" w14:textId="6524992D" w:rsidR="00EA690D" w:rsidRPr="00A06CB2" w:rsidRDefault="00EA690D" w:rsidP="00EA690D">
            <w:pPr>
              <w:pStyle w:val="BodyText1"/>
              <w:tabs>
                <w:tab w:val="left" w:pos="600"/>
              </w:tabs>
              <w:spacing w:after="160"/>
              <w:ind w:firstLine="406"/>
              <w:rPr>
                <w:rFonts w:ascii="Times New Roman" w:hAnsi="Times New Roman"/>
                <w:lang w:val="ro-MD"/>
              </w:rPr>
            </w:pPr>
            <w:r w:rsidRPr="00A06CB2">
              <w:rPr>
                <w:rFonts w:ascii="Times New Roman" w:hAnsi="Times New Roman"/>
                <w:lang w:val="ro-MD"/>
              </w:rPr>
              <w:t>În conformitate cu prevederile art. 13 din Legea nr. 164/2025 cu privire la energia electrică și art. 8 din Legea nr. 239/2008 privind transparența în procesul decizional, proiectul Liniilor directoare</w:t>
            </w:r>
            <w:r w:rsidR="00E74234" w:rsidRPr="00A06CB2">
              <w:rPr>
                <w:rFonts w:ascii="Times New Roman" w:hAnsi="Times New Roman"/>
                <w:lang w:val="ro-MD"/>
              </w:rPr>
              <w:t xml:space="preserve"> privind</w:t>
            </w:r>
            <w:r w:rsidRPr="00A06CB2">
              <w:rPr>
                <w:rFonts w:ascii="Times New Roman" w:hAnsi="Times New Roman"/>
                <w:lang w:val="ro-MD"/>
              </w:rPr>
              <w:t xml:space="preserve"> </w:t>
            </w:r>
            <w:r w:rsidR="00E74234" w:rsidRPr="00A06CB2">
              <w:rPr>
                <w:rFonts w:ascii="Times New Roman" w:hAnsi="Times New Roman"/>
                <w:lang w:val="ro-MD" w:eastAsia="ru-MD"/>
              </w:rPr>
              <w:t>alocarea capacităților pe piața pe termen lung</w:t>
            </w:r>
            <w:r w:rsidRPr="00A06CB2">
              <w:rPr>
                <w:rFonts w:ascii="Times New Roman" w:hAnsi="Times New Roman"/>
                <w:lang w:val="ro-MD"/>
              </w:rPr>
              <w:t xml:space="preserve"> și Nota de fundamentare</w:t>
            </w:r>
            <w:r w:rsidR="00E74234" w:rsidRPr="00A06CB2">
              <w:rPr>
                <w:rFonts w:ascii="Times New Roman" w:hAnsi="Times New Roman"/>
                <w:lang w:val="ro-MD"/>
              </w:rPr>
              <w:t xml:space="preserve"> aferentă </w:t>
            </w:r>
            <w:r w:rsidRPr="00A06CB2">
              <w:rPr>
                <w:rFonts w:ascii="Times New Roman" w:hAnsi="Times New Roman"/>
                <w:lang w:val="ro-MD"/>
              </w:rPr>
              <w:t>au fost plasate pe pagina web oficială  a Agenției (</w:t>
            </w:r>
            <w:hyperlink r:id="rId11" w:history="1">
              <w:r w:rsidRPr="00A06CB2">
                <w:rPr>
                  <w:rStyle w:val="Hyperlink"/>
                  <w:rFonts w:ascii="Times New Roman" w:hAnsi="Times New Roman"/>
                  <w:lang w:val="ro-MD"/>
                </w:rPr>
                <w:t>www.anre.md</w:t>
              </w:r>
            </w:hyperlink>
            <w:r w:rsidRPr="00A06CB2">
              <w:rPr>
                <w:rFonts w:ascii="Times New Roman" w:hAnsi="Times New Roman"/>
                <w:lang w:val="ro-MD"/>
              </w:rPr>
              <w:t>, secțiunea Transparența decizională / Proiecte supuse consultării) și supuse consultărilor publice, inclusiv a fost emis un anunț cu privire la inițierea elaborării Liniilor directoare, astfel încât orice persoană să aibă posibilitatea să prezinte propuneri și obiecții pe marginea lor, la adresa electronică a Agenției.</w:t>
            </w:r>
          </w:p>
          <w:p w14:paraId="6E2313EF" w14:textId="42D2FFDD" w:rsidR="000141F6" w:rsidRPr="00A06CB2" w:rsidRDefault="000141F6" w:rsidP="000141F6">
            <w:pPr>
              <w:rPr>
                <w:rFonts w:ascii="Times New Roman" w:hAnsi="Times New Roman"/>
                <w:bCs/>
                <w:sz w:val="24"/>
                <w:szCs w:val="24"/>
                <w:lang w:val="ro-MD"/>
              </w:rPr>
            </w:pPr>
            <w:r w:rsidRPr="00A06CB2">
              <w:rPr>
                <w:rFonts w:ascii="Times New Roman" w:hAnsi="Times New Roman"/>
                <w:bCs/>
                <w:sz w:val="24"/>
                <w:szCs w:val="24"/>
                <w:lang w:val="ro-MD"/>
              </w:rPr>
              <w:t xml:space="preserve">În procesul de consultare publică a </w:t>
            </w:r>
            <w:r w:rsidR="00B75106" w:rsidRPr="00A06CB2">
              <w:rPr>
                <w:rFonts w:ascii="Times New Roman" w:hAnsi="Times New Roman"/>
                <w:bCs/>
                <w:sz w:val="24"/>
                <w:szCs w:val="24"/>
                <w:lang w:val="ro-MD"/>
              </w:rPr>
              <w:t>Notei de fundamentare</w:t>
            </w:r>
            <w:r w:rsidRPr="00A06CB2">
              <w:rPr>
                <w:rFonts w:ascii="Times New Roman" w:hAnsi="Times New Roman"/>
                <w:bCs/>
                <w:sz w:val="24"/>
                <w:szCs w:val="24"/>
                <w:lang w:val="ro-MD"/>
              </w:rPr>
              <w:t xml:space="preserve"> și proiectului</w:t>
            </w:r>
            <w:r w:rsidR="00B75106" w:rsidRPr="00A06CB2">
              <w:rPr>
                <w:rFonts w:ascii="Times New Roman" w:hAnsi="Times New Roman"/>
                <w:bCs/>
                <w:sz w:val="24"/>
                <w:szCs w:val="24"/>
                <w:lang w:val="ro-MD"/>
              </w:rPr>
              <w:t xml:space="preserve"> </w:t>
            </w:r>
            <w:r w:rsidR="005E7CE1" w:rsidRPr="00A06CB2">
              <w:rPr>
                <w:rFonts w:ascii="Times New Roman" w:hAnsi="Times New Roman"/>
                <w:bCs/>
                <w:sz w:val="24"/>
                <w:szCs w:val="24"/>
                <w:lang w:val="ro-MD"/>
              </w:rPr>
              <w:t>Liniilor directoare</w:t>
            </w:r>
            <w:r w:rsidRPr="00A06CB2">
              <w:rPr>
                <w:rFonts w:ascii="Times New Roman" w:hAnsi="Times New Roman"/>
                <w:bCs/>
                <w:sz w:val="24"/>
                <w:szCs w:val="24"/>
                <w:lang w:val="ro-MD"/>
              </w:rPr>
              <w:t>, Agenția a consultat Ministerul Energiei</w:t>
            </w:r>
            <w:r w:rsidR="00A07E02" w:rsidRPr="00A06CB2">
              <w:rPr>
                <w:rFonts w:ascii="Times New Roman" w:hAnsi="Times New Roman"/>
                <w:bCs/>
                <w:sz w:val="24"/>
                <w:szCs w:val="24"/>
                <w:lang w:val="ro-MD"/>
              </w:rPr>
              <w:t>,</w:t>
            </w:r>
            <w:r w:rsidRPr="00A06CB2">
              <w:rPr>
                <w:rFonts w:ascii="Times New Roman" w:hAnsi="Times New Roman"/>
                <w:bCs/>
                <w:sz w:val="24"/>
                <w:szCs w:val="24"/>
                <w:lang w:val="ro-MD"/>
              </w:rPr>
              <w:t xml:space="preserve"> Consiliul Concurenței, titularul licenței pentru transportul energiei electrice Î.S. „Moldelectrica”, titularii licențelor pentru distribuția energiei electrice (</w:t>
            </w:r>
            <w:r w:rsidRPr="00A06CB2">
              <w:rPr>
                <w:rFonts w:ascii="Times New Roman" w:hAnsi="Times New Roman"/>
                <w:bCs/>
                <w:sz w:val="24"/>
                <w:szCs w:val="24"/>
                <w:lang w:val="ro-MD" w:eastAsia="ar-SA"/>
              </w:rPr>
              <w:t>Î.C.S. „Premier Energy Distribution” S.A.</w:t>
            </w:r>
            <w:r w:rsidRPr="00A06CB2">
              <w:rPr>
                <w:rFonts w:ascii="Times New Roman" w:hAnsi="Times New Roman"/>
                <w:bCs/>
                <w:sz w:val="24"/>
                <w:szCs w:val="24"/>
                <w:lang w:val="ro-MD"/>
              </w:rPr>
              <w:t>, „RED Nord”), titularii de licențe pentru producerea energiei electrice (S.A. „Termoelectrica” ,  S.A. „CET Nord”, ș.a.), titularii de licențe pentru furnizarea energiei electrice (</w:t>
            </w:r>
            <w:r w:rsidRPr="00A06CB2">
              <w:rPr>
                <w:rFonts w:ascii="Times New Roman" w:hAnsi="Times New Roman"/>
                <w:bCs/>
                <w:sz w:val="24"/>
                <w:szCs w:val="24"/>
                <w:lang w:val="ro-MD" w:eastAsia="ar-SA"/>
              </w:rPr>
              <w:t>Î.C.S. „Premier Energy” S.R.L.</w:t>
            </w:r>
            <w:r w:rsidRPr="00A06CB2">
              <w:rPr>
                <w:rFonts w:ascii="Times New Roman" w:hAnsi="Times New Roman"/>
                <w:bCs/>
                <w:sz w:val="24"/>
                <w:szCs w:val="24"/>
                <w:lang w:val="ro-MD"/>
              </w:rPr>
              <w:t xml:space="preserve"> „Furnizarea Energiei Electrice Nord”, S.A.  „</w:t>
            </w:r>
            <w:proofErr w:type="spellStart"/>
            <w:r w:rsidRPr="00A06CB2">
              <w:rPr>
                <w:rFonts w:ascii="Times New Roman" w:hAnsi="Times New Roman"/>
                <w:bCs/>
                <w:sz w:val="24"/>
                <w:szCs w:val="24"/>
                <w:lang w:val="ro-MD"/>
              </w:rPr>
              <w:t>Energocom</w:t>
            </w:r>
            <w:proofErr w:type="spellEnd"/>
            <w:r w:rsidRPr="00A06CB2">
              <w:rPr>
                <w:rFonts w:ascii="Times New Roman" w:hAnsi="Times New Roman"/>
                <w:bCs/>
                <w:sz w:val="24"/>
                <w:szCs w:val="24"/>
                <w:lang w:val="ro-MD"/>
              </w:rPr>
              <w:t>”), Asociația Consumatorilor de Energie din Moldova, Confederația Națională a Patronatului, Confederația Națională a Sindicatelor din Moldova, Federația “CONDRUMAT”.</w:t>
            </w:r>
          </w:p>
          <w:p w14:paraId="5BC296EB" w14:textId="7E8F8F4C" w:rsidR="00345737" w:rsidRPr="00A06CB2" w:rsidRDefault="00345737" w:rsidP="00345737">
            <w:pPr>
              <w:rPr>
                <w:rFonts w:ascii="Times New Roman" w:hAnsi="Times New Roman"/>
                <w:bCs/>
                <w:sz w:val="24"/>
                <w:szCs w:val="24"/>
                <w:lang w:val="ro-MD"/>
              </w:rPr>
            </w:pPr>
            <w:r w:rsidRPr="00A06CB2">
              <w:rPr>
                <w:rFonts w:ascii="Times New Roman" w:hAnsi="Times New Roman"/>
                <w:bCs/>
                <w:sz w:val="24"/>
                <w:szCs w:val="24"/>
                <w:lang w:val="ro-MD"/>
              </w:rPr>
              <w:lastRenderedPageBreak/>
              <w:t xml:space="preserve">Referitor la proiectul menționat au fost prezentate avize din partea următoarelor părți interesate: S.A. „RED - Nord" care comunică despre lipsa propunerilor și recomandărilor; </w:t>
            </w:r>
          </w:p>
          <w:p w14:paraId="53249714" w14:textId="71951CF1" w:rsidR="00345737" w:rsidRPr="00A06CB2" w:rsidRDefault="00345737" w:rsidP="00345737">
            <w:pPr>
              <w:rPr>
                <w:rFonts w:ascii="Times New Roman" w:hAnsi="Times New Roman"/>
                <w:bCs/>
                <w:sz w:val="24"/>
                <w:szCs w:val="24"/>
                <w:lang w:val="ro-MD"/>
              </w:rPr>
            </w:pPr>
            <w:r w:rsidRPr="00A06CB2">
              <w:rPr>
                <w:rFonts w:ascii="Times New Roman" w:hAnsi="Times New Roman"/>
                <w:bCs/>
                <w:sz w:val="24"/>
                <w:szCs w:val="24"/>
                <w:lang w:val="ro-MD"/>
              </w:rPr>
              <w:t>Ministerul Energiei a prezentat 33 de propuneri, printre care majoritatea de ordin redacțional.</w:t>
            </w:r>
          </w:p>
          <w:p w14:paraId="7E6045F3" w14:textId="4962CE01" w:rsidR="008B4BE6" w:rsidRPr="00A06CB2" w:rsidRDefault="00345737" w:rsidP="00345737">
            <w:pPr>
              <w:rPr>
                <w:rFonts w:ascii="Times New Roman" w:hAnsi="Times New Roman"/>
                <w:sz w:val="24"/>
                <w:szCs w:val="24"/>
                <w:lang w:val="ro-MD"/>
              </w:rPr>
            </w:pPr>
            <w:r w:rsidRPr="00A06CB2">
              <w:rPr>
                <w:rFonts w:ascii="Times New Roman" w:hAnsi="Times New Roman"/>
                <w:bCs/>
                <w:sz w:val="24"/>
                <w:szCs w:val="24"/>
                <w:lang w:val="ro-MD"/>
              </w:rPr>
              <w:t xml:space="preserve">Concomitent este de menționat că proiectul </w:t>
            </w:r>
            <w:r w:rsidR="005E7CE1" w:rsidRPr="00A06CB2">
              <w:rPr>
                <w:rFonts w:ascii="Times New Roman" w:hAnsi="Times New Roman"/>
                <w:bCs/>
                <w:sz w:val="24"/>
                <w:szCs w:val="24"/>
                <w:lang w:val="ro-MD"/>
              </w:rPr>
              <w:t>Liniilor directoare</w:t>
            </w:r>
            <w:r w:rsidRPr="00A06CB2">
              <w:rPr>
                <w:rFonts w:ascii="Times New Roman" w:hAnsi="Times New Roman"/>
                <w:bCs/>
                <w:sz w:val="24"/>
                <w:szCs w:val="24"/>
                <w:lang w:val="ro-MD"/>
              </w:rPr>
              <w:t xml:space="preserve"> a fost consultat și cu Asociațiile din domeniul energiei regenerabile precum „Asociația producătorilor de energie electrică eoliană și fotovoltaică” și Asociația patronală a producătorilor de energie din surse regenerabile „</w:t>
            </w:r>
            <w:proofErr w:type="spellStart"/>
            <w:r w:rsidRPr="00A06CB2">
              <w:rPr>
                <w:rFonts w:ascii="Times New Roman" w:hAnsi="Times New Roman"/>
                <w:bCs/>
                <w:sz w:val="24"/>
                <w:szCs w:val="24"/>
                <w:lang w:val="ro-MD"/>
              </w:rPr>
              <w:t>Ecoenergetica</w:t>
            </w:r>
            <w:proofErr w:type="spellEnd"/>
            <w:r w:rsidRPr="00A06CB2">
              <w:rPr>
                <w:rFonts w:ascii="Times New Roman" w:hAnsi="Times New Roman"/>
                <w:bCs/>
                <w:sz w:val="24"/>
                <w:szCs w:val="24"/>
                <w:lang w:val="ro-MD"/>
              </w:rPr>
              <w:t xml:space="preserve">”. Cu toate acestea, alte propuneri și/sau obiecții vis a vis de proiectul supus consultărilor nu au parvenit. </w:t>
            </w:r>
          </w:p>
        </w:tc>
      </w:tr>
      <w:tr w:rsidR="00555D87" w:rsidRPr="00A06CB2"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A06CB2" w:rsidRDefault="006933C3" w:rsidP="00452C6C">
            <w:pPr>
              <w:rPr>
                <w:rFonts w:ascii="Times New Roman" w:hAnsi="Times New Roman"/>
                <w:b/>
                <w:bCs/>
                <w:sz w:val="24"/>
                <w:szCs w:val="24"/>
                <w:lang w:val="ro-MD"/>
              </w:rPr>
            </w:pPr>
            <w:r w:rsidRPr="00A06CB2">
              <w:rPr>
                <w:rFonts w:ascii="Times New Roman" w:hAnsi="Times New Roman"/>
                <w:b/>
                <w:bCs/>
                <w:sz w:val="24"/>
                <w:szCs w:val="24"/>
                <w:lang w:val="ro-MD"/>
              </w:rPr>
              <w:lastRenderedPageBreak/>
              <w:t>7.</w:t>
            </w:r>
            <w:r w:rsidR="00032B46" w:rsidRPr="00A06CB2">
              <w:rPr>
                <w:rFonts w:ascii="Times New Roman" w:hAnsi="Times New Roman"/>
                <w:b/>
                <w:bCs/>
                <w:sz w:val="24"/>
                <w:szCs w:val="24"/>
                <w:lang w:val="ro-MD"/>
              </w:rPr>
              <w:t xml:space="preserve"> </w:t>
            </w:r>
            <w:r w:rsidR="00A95A2D" w:rsidRPr="00A06CB2">
              <w:rPr>
                <w:rFonts w:ascii="Times New Roman" w:hAnsi="Times New Roman"/>
                <w:b/>
                <w:bCs/>
                <w:sz w:val="24"/>
                <w:szCs w:val="24"/>
                <w:lang w:val="ro-MD"/>
              </w:rPr>
              <w:t>C</w:t>
            </w:r>
            <w:r w:rsidRPr="00A06CB2">
              <w:rPr>
                <w:rFonts w:ascii="Times New Roman" w:hAnsi="Times New Roman"/>
                <w:b/>
                <w:bCs/>
                <w:sz w:val="24"/>
                <w:szCs w:val="24"/>
                <w:lang w:val="ro-MD"/>
              </w:rPr>
              <w:t>oncluziile</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expertizelor</w:t>
            </w:r>
          </w:p>
        </w:tc>
      </w:tr>
      <w:tr w:rsidR="00555D87" w:rsidRPr="00A06CB2"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0CCB092" w14:textId="6E85E124" w:rsidR="008B4BE6" w:rsidRPr="00A06CB2" w:rsidRDefault="00032B46" w:rsidP="00F37ED4">
            <w:pPr>
              <w:rPr>
                <w:rFonts w:ascii="Times New Roman" w:hAnsi="Times New Roman"/>
                <w:bCs/>
                <w:sz w:val="24"/>
                <w:szCs w:val="24"/>
                <w:lang w:val="ro-MD"/>
              </w:rPr>
            </w:pPr>
            <w:r w:rsidRPr="00A06CB2">
              <w:rPr>
                <w:rFonts w:ascii="Times New Roman" w:hAnsi="Times New Roman"/>
                <w:b/>
                <w:bCs/>
                <w:sz w:val="24"/>
                <w:szCs w:val="24"/>
                <w:lang w:val="ro-MD"/>
              </w:rPr>
              <w:t xml:space="preserve"> </w:t>
            </w:r>
          </w:p>
          <w:p w14:paraId="779EB8E3" w14:textId="2EF5012E" w:rsidR="009D779F" w:rsidRPr="00A06CB2" w:rsidRDefault="009D779F" w:rsidP="009D779F">
            <w:pPr>
              <w:rPr>
                <w:rFonts w:ascii="Times New Roman" w:hAnsi="Times New Roman"/>
                <w:bCs/>
                <w:sz w:val="24"/>
                <w:szCs w:val="24"/>
                <w:lang w:val="ro-MD"/>
              </w:rPr>
            </w:pPr>
            <w:r w:rsidRPr="00A06CB2">
              <w:rPr>
                <w:rFonts w:ascii="Times New Roman" w:hAnsi="Times New Roman"/>
                <w:bCs/>
                <w:sz w:val="24"/>
                <w:szCs w:val="24"/>
                <w:lang w:val="ro-MD"/>
              </w:rPr>
              <w:t>Grupul de lucru al Comisiei de Stat pentru reglementarea activității de întreprinzător prin Avizul nr.</w:t>
            </w:r>
            <w:r w:rsidR="00E74234" w:rsidRPr="00A06CB2">
              <w:rPr>
                <w:rFonts w:ascii="Times New Roman" w:hAnsi="Times New Roman"/>
                <w:bCs/>
                <w:sz w:val="24"/>
                <w:szCs w:val="24"/>
                <w:lang w:val="ro-MD"/>
              </w:rPr>
              <w:t xml:space="preserve"> </w:t>
            </w:r>
            <w:r w:rsidRPr="00A06CB2">
              <w:rPr>
                <w:rFonts w:ascii="Times New Roman" w:hAnsi="Times New Roman"/>
                <w:bCs/>
                <w:sz w:val="24"/>
                <w:szCs w:val="24"/>
                <w:lang w:val="ro-MD"/>
              </w:rPr>
              <w:t>38 – 78 – 9631 din 26.08.2024 a informat ANRE că proiectul Liniilor directoare nu cade sub influența prevederilor art.</w:t>
            </w:r>
            <w:r w:rsidR="00E74234" w:rsidRPr="00A06CB2">
              <w:rPr>
                <w:rFonts w:ascii="Times New Roman" w:hAnsi="Times New Roman"/>
                <w:bCs/>
                <w:sz w:val="24"/>
                <w:szCs w:val="24"/>
                <w:lang w:val="ro-MD"/>
              </w:rPr>
              <w:t xml:space="preserve"> </w:t>
            </w:r>
            <w:r w:rsidRPr="00A06CB2">
              <w:rPr>
                <w:rFonts w:ascii="Times New Roman" w:hAnsi="Times New Roman"/>
                <w:bCs/>
                <w:sz w:val="24"/>
                <w:szCs w:val="24"/>
                <w:lang w:val="ro-MD"/>
              </w:rPr>
              <w:t>3 din Legea nr.235/2006 cu privire la principiile de bază de reglementare a activității de întreprinzător și nu necesită a fi expertizate de către Grupul de lucru al Comisiei de Stat pentru reglementarea activității de întreprinzător.</w:t>
            </w:r>
          </w:p>
          <w:p w14:paraId="1F27D361" w14:textId="711FA8D6" w:rsidR="009D779F" w:rsidRPr="00A06CB2" w:rsidRDefault="009D779F" w:rsidP="009D779F">
            <w:pPr>
              <w:rPr>
                <w:rFonts w:ascii="Times New Roman" w:hAnsi="Times New Roman"/>
                <w:bCs/>
                <w:sz w:val="24"/>
                <w:szCs w:val="24"/>
                <w:lang w:val="ro-MD"/>
              </w:rPr>
            </w:pPr>
            <w:r w:rsidRPr="00A06CB2">
              <w:rPr>
                <w:rFonts w:ascii="Times New Roman" w:hAnsi="Times New Roman"/>
                <w:bCs/>
                <w:sz w:val="24"/>
                <w:szCs w:val="24"/>
                <w:lang w:val="ro-MD"/>
              </w:rPr>
              <w:t>Prin urmare, reieșind din normele legale menționate și în temeiul pct.16 din Regulamentul Grupului de lucru al Comisiei de stat pentru reglementarea activității de întreprinzător, aprobat prin Hotărârea Guvernului nr.</w:t>
            </w:r>
            <w:r w:rsidR="00E74234" w:rsidRPr="00A06CB2">
              <w:rPr>
                <w:rFonts w:ascii="Times New Roman" w:hAnsi="Times New Roman"/>
                <w:bCs/>
                <w:sz w:val="24"/>
                <w:szCs w:val="24"/>
                <w:lang w:val="ro-MD"/>
              </w:rPr>
              <w:t xml:space="preserve"> </w:t>
            </w:r>
            <w:r w:rsidRPr="00A06CB2">
              <w:rPr>
                <w:rFonts w:ascii="Times New Roman" w:hAnsi="Times New Roman"/>
                <w:bCs/>
                <w:sz w:val="24"/>
                <w:szCs w:val="24"/>
                <w:lang w:val="ro-MD"/>
              </w:rPr>
              <w:t xml:space="preserve">1429/2008, proiectul Liniilor directoare privind </w:t>
            </w:r>
            <w:r w:rsidR="00E74234" w:rsidRPr="00A06CB2">
              <w:rPr>
                <w:rFonts w:ascii="Times New Roman" w:hAnsi="Times New Roman"/>
                <w:sz w:val="24"/>
                <w:szCs w:val="24"/>
                <w:lang w:val="ro-MD" w:eastAsia="ru-MD"/>
              </w:rPr>
              <w:t xml:space="preserve">alocarea capacităților pe piața pe termen lung </w:t>
            </w:r>
            <w:r w:rsidR="00806099" w:rsidRPr="00A06CB2">
              <w:rPr>
                <w:rFonts w:ascii="Times New Roman" w:hAnsi="Times New Roman"/>
                <w:bCs/>
                <w:sz w:val="24"/>
                <w:szCs w:val="24"/>
                <w:lang w:val="ro-MD"/>
              </w:rPr>
              <w:t>a fost restituit fără examinare</w:t>
            </w:r>
            <w:r w:rsidRPr="00A06CB2">
              <w:rPr>
                <w:rFonts w:ascii="Times New Roman" w:hAnsi="Times New Roman"/>
                <w:bCs/>
                <w:sz w:val="24"/>
                <w:szCs w:val="24"/>
                <w:lang w:val="ro-MD"/>
              </w:rPr>
              <w:t xml:space="preserve">. </w:t>
            </w:r>
          </w:p>
          <w:p w14:paraId="55E4EDE7" w14:textId="4192E2E2" w:rsidR="009D779F" w:rsidRPr="00A06CB2" w:rsidRDefault="009D779F" w:rsidP="009D779F">
            <w:pPr>
              <w:rPr>
                <w:rFonts w:ascii="Times New Roman" w:hAnsi="Times New Roman"/>
                <w:bCs/>
                <w:sz w:val="24"/>
                <w:szCs w:val="24"/>
                <w:lang w:val="ro-MD"/>
              </w:rPr>
            </w:pPr>
            <w:r w:rsidRPr="00A06CB2">
              <w:rPr>
                <w:rFonts w:ascii="Times New Roman" w:hAnsi="Times New Roman"/>
                <w:bCs/>
                <w:sz w:val="24"/>
                <w:szCs w:val="24"/>
                <w:lang w:val="ro-MD"/>
              </w:rPr>
              <w:t xml:space="preserve">Considerând faptul că Liniile directoare reprezintă un act normativ conform art. 6 lit. f) din Legea 100/2017 (actele normative ale autorităților publice autonome) pentru care expertiza anticorupție este realizată de autor în conformitate cu Metodologia de efectuare a expertizei anticorupție a proiectelor de acte normative departamentale, aprobată prin Hotărârea Colegiului Centrului Național Anticorupție nr. 6/2017, Agenția în procesul de elaborare a proiectului a prioritizat interesul public, și a evitat în cuprinsul Liniilor directoare  norme care pot genera la aplicare apariția riscurilor de corupție. </w:t>
            </w:r>
          </w:p>
          <w:p w14:paraId="3B16CCEC" w14:textId="18A7A41D" w:rsidR="00A5334F" w:rsidRPr="00A06CB2" w:rsidRDefault="00A5334F" w:rsidP="009D779F">
            <w:pPr>
              <w:rPr>
                <w:rFonts w:ascii="Times New Roman" w:hAnsi="Times New Roman"/>
                <w:bCs/>
                <w:sz w:val="24"/>
                <w:szCs w:val="24"/>
                <w:lang w:val="ro-MD"/>
              </w:rPr>
            </w:pPr>
            <w:r w:rsidRPr="00A06CB2">
              <w:rPr>
                <w:rFonts w:ascii="Times New Roman" w:hAnsi="Times New Roman"/>
                <w:bCs/>
                <w:sz w:val="24"/>
                <w:szCs w:val="24"/>
                <w:lang w:val="ro-MD"/>
              </w:rPr>
              <w:t xml:space="preserve">Finalmente, în conformitate cu exigențele art. 37 din Legea 100/2017 cu privire la actele normative, proiectul Liniilor directoare a fost expediat Ministerului Justiției pentru realizarea expertizei juridice. Subsecvent, la data de 17.10.2025 Agenția prin scrisoarea 04/2-10169 a recepționat expertiza juridică, propunerile, obiecțiile și observațiile din aceasta fiind considerate în procesul de definitivare a versiunii finale propuse spre aprobare. </w:t>
            </w:r>
          </w:p>
          <w:p w14:paraId="2AAC16F1" w14:textId="30D18449" w:rsidR="009D779F" w:rsidRPr="00A06CB2" w:rsidRDefault="009D779F" w:rsidP="00F37ED4">
            <w:pPr>
              <w:rPr>
                <w:rFonts w:ascii="Times New Roman" w:hAnsi="Times New Roman"/>
                <w:bCs/>
                <w:sz w:val="24"/>
                <w:szCs w:val="24"/>
                <w:lang w:val="ro-MD"/>
              </w:rPr>
            </w:pPr>
          </w:p>
        </w:tc>
      </w:tr>
      <w:tr w:rsidR="00555D87" w:rsidRPr="00A06CB2"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A06CB2" w:rsidRDefault="006933C3" w:rsidP="00452C6C">
            <w:pPr>
              <w:rPr>
                <w:rFonts w:ascii="Times New Roman" w:hAnsi="Times New Roman"/>
                <w:b/>
                <w:bCs/>
                <w:sz w:val="24"/>
                <w:szCs w:val="24"/>
                <w:lang w:val="ro-MD"/>
              </w:rPr>
            </w:pPr>
            <w:r w:rsidRPr="00A06CB2">
              <w:rPr>
                <w:rFonts w:ascii="Times New Roman" w:hAnsi="Times New Roman"/>
                <w:b/>
                <w:bCs/>
                <w:sz w:val="24"/>
                <w:szCs w:val="24"/>
                <w:lang w:val="ro-MD"/>
              </w:rPr>
              <w:t>8.</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Modul</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de</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încorporare</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a</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actului</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în</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cadrul</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normativ</w:t>
            </w:r>
            <w:r w:rsidR="00032B46" w:rsidRPr="00A06CB2">
              <w:rPr>
                <w:rFonts w:ascii="Times New Roman" w:hAnsi="Times New Roman"/>
                <w:b/>
                <w:bCs/>
                <w:sz w:val="24"/>
                <w:szCs w:val="24"/>
                <w:lang w:val="ro-MD"/>
              </w:rPr>
              <w:t xml:space="preserve"> </w:t>
            </w:r>
            <w:r w:rsidR="007C53A1" w:rsidRPr="00A06CB2">
              <w:rPr>
                <w:rFonts w:ascii="Times New Roman" w:hAnsi="Times New Roman"/>
                <w:b/>
                <w:bCs/>
                <w:sz w:val="24"/>
                <w:szCs w:val="24"/>
                <w:lang w:val="ro-MD"/>
              </w:rPr>
              <w:t>existent</w:t>
            </w:r>
          </w:p>
        </w:tc>
      </w:tr>
      <w:tr w:rsidR="00555D87" w:rsidRPr="00A06CB2"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DF36E8" w14:textId="1CF8FD2F" w:rsidR="00672C38" w:rsidRPr="00A06CB2" w:rsidRDefault="004E1A88" w:rsidP="00672C38">
            <w:pPr>
              <w:ind w:firstLine="0"/>
              <w:rPr>
                <w:rFonts w:ascii="Times New Roman" w:hAnsi="Times New Roman"/>
                <w:sz w:val="24"/>
                <w:szCs w:val="24"/>
                <w:lang w:val="ro-MD"/>
              </w:rPr>
            </w:pPr>
            <w:r w:rsidRPr="00A06CB2">
              <w:rPr>
                <w:rFonts w:ascii="Times New Roman" w:hAnsi="Times New Roman"/>
                <w:sz w:val="24"/>
                <w:szCs w:val="24"/>
                <w:lang w:val="ro-MD"/>
              </w:rPr>
              <w:t xml:space="preserve">         </w:t>
            </w:r>
            <w:r w:rsidR="00032B46" w:rsidRPr="00A06CB2">
              <w:rPr>
                <w:rFonts w:ascii="Times New Roman" w:hAnsi="Times New Roman"/>
                <w:sz w:val="24"/>
                <w:szCs w:val="24"/>
                <w:lang w:val="ro-MD"/>
              </w:rPr>
              <w:t xml:space="preserve"> </w:t>
            </w:r>
            <w:r w:rsidR="00672C38" w:rsidRPr="00A06CB2">
              <w:rPr>
                <w:rFonts w:ascii="Times New Roman" w:hAnsi="Times New Roman"/>
                <w:sz w:val="24"/>
                <w:szCs w:val="24"/>
                <w:lang w:val="ro-MD"/>
              </w:rPr>
              <w:t xml:space="preserve">Pentru a implementa prevederile proiectului de hotărâre cu privire la </w:t>
            </w:r>
            <w:r w:rsidR="00DC2114" w:rsidRPr="00A06CB2">
              <w:rPr>
                <w:rFonts w:ascii="Times New Roman" w:hAnsi="Times New Roman"/>
                <w:sz w:val="24"/>
                <w:szCs w:val="24"/>
                <w:lang w:val="ro-MD"/>
              </w:rPr>
              <w:t xml:space="preserve">aprobarea </w:t>
            </w:r>
            <w:r w:rsidR="005E7CE1" w:rsidRPr="00A06CB2">
              <w:rPr>
                <w:rFonts w:ascii="Times New Roman" w:hAnsi="Times New Roman"/>
                <w:sz w:val="24"/>
                <w:szCs w:val="24"/>
                <w:lang w:val="ro-MD"/>
              </w:rPr>
              <w:t>Liniilor directoare</w:t>
            </w:r>
            <w:r w:rsidR="00A74E14" w:rsidRPr="00A06CB2">
              <w:rPr>
                <w:rFonts w:ascii="Times New Roman" w:hAnsi="Times New Roman"/>
                <w:sz w:val="24"/>
                <w:szCs w:val="24"/>
                <w:lang w:val="ro-MD"/>
              </w:rPr>
              <w:t xml:space="preserve"> privind </w:t>
            </w:r>
            <w:r w:rsidR="005E7CE1" w:rsidRPr="00A06CB2">
              <w:rPr>
                <w:rFonts w:ascii="Times New Roman" w:hAnsi="Times New Roman"/>
                <w:sz w:val="24"/>
                <w:szCs w:val="24"/>
                <w:lang w:val="ro-MD"/>
              </w:rPr>
              <w:t>alocarea capacităților pe piața pe termen lung</w:t>
            </w:r>
            <w:r w:rsidR="00DC2114" w:rsidRPr="00A06CB2">
              <w:rPr>
                <w:rFonts w:ascii="Times New Roman" w:hAnsi="Times New Roman"/>
                <w:sz w:val="24"/>
                <w:szCs w:val="24"/>
                <w:lang w:val="ro-MD"/>
              </w:rPr>
              <w:t xml:space="preserve"> nu este necesitatea de a modifica </w:t>
            </w:r>
            <w:r w:rsidR="00367EE3" w:rsidRPr="00A06CB2">
              <w:rPr>
                <w:rFonts w:ascii="Times New Roman" w:hAnsi="Times New Roman"/>
                <w:sz w:val="24"/>
                <w:szCs w:val="24"/>
                <w:lang w:val="ro-MD"/>
              </w:rPr>
              <w:t>sau a abroga careva acte normative.</w:t>
            </w:r>
          </w:p>
          <w:p w14:paraId="1715BCD5" w14:textId="1F79968B" w:rsidR="009836FF" w:rsidRPr="00A06CB2" w:rsidRDefault="009836FF" w:rsidP="00A06CB2">
            <w:pPr>
              <w:ind w:firstLine="596"/>
              <w:rPr>
                <w:rFonts w:ascii="Times New Roman" w:hAnsi="Times New Roman"/>
                <w:sz w:val="24"/>
                <w:szCs w:val="24"/>
                <w:lang w:val="ro-MD"/>
              </w:rPr>
            </w:pPr>
            <w:r w:rsidRPr="00A06CB2">
              <w:rPr>
                <w:rFonts w:ascii="Times New Roman" w:hAnsi="Times New Roman"/>
                <w:sz w:val="24"/>
                <w:szCs w:val="24"/>
                <w:lang w:val="ro-MD"/>
              </w:rPr>
              <w:t xml:space="preserve">Cu toate acestea, în conformitate cu proiectul Hotărârii Consiliului de administrație al ANRE se propune ca intrarea în vigoarea a Liniilor directoare respective să aibă loc în momentul publicării în Monitorul Oficial al Republicii Moldova. </w:t>
            </w:r>
          </w:p>
          <w:p w14:paraId="6CD79E70" w14:textId="1294DB9C" w:rsidR="009836FF" w:rsidRPr="00A06CB2" w:rsidRDefault="009836FF" w:rsidP="009836FF">
            <w:pPr>
              <w:tabs>
                <w:tab w:val="left" w:pos="6240"/>
              </w:tabs>
              <w:ind w:firstLine="549"/>
              <w:outlineLvl w:val="0"/>
              <w:rPr>
                <w:rFonts w:ascii="Times New Roman" w:eastAsia="Times New Roman" w:hAnsi="Times New Roman"/>
                <w:b/>
                <w:sz w:val="24"/>
                <w:szCs w:val="24"/>
                <w:lang w:val="ro-MD"/>
              </w:rPr>
            </w:pPr>
            <w:r w:rsidRPr="00A06CB2">
              <w:rPr>
                <w:rFonts w:ascii="Times New Roman" w:hAnsi="Times New Roman"/>
                <w:sz w:val="24"/>
                <w:szCs w:val="24"/>
                <w:lang w:val="ro-MD"/>
              </w:rPr>
              <w:t xml:space="preserve">Acest fapt este argumentat prin necesitatea realizării angajamentelor internaționale ale Republicii Moldova în calitate de parte contractantă a Tratatului Comunității Energetice, termenul de transpunere în legislația națională a prevederilor Regulamentului UE 2016/1719 </w:t>
            </w:r>
            <w:r w:rsidRPr="00A06CB2">
              <w:rPr>
                <w:rFonts w:ascii="Times New Roman" w:hAnsi="Times New Roman"/>
                <w:i/>
                <w:iCs/>
                <w:sz w:val="24"/>
                <w:szCs w:val="24"/>
                <w:lang w:val="ro-MD"/>
              </w:rPr>
              <w:t xml:space="preserve">de stabilire a unor linii directoare privind alocarea capacităților pe piața pe termen lung </w:t>
            </w:r>
            <w:r w:rsidRPr="00A06CB2">
              <w:rPr>
                <w:rFonts w:ascii="Times New Roman" w:hAnsi="Times New Roman"/>
                <w:iCs/>
                <w:sz w:val="24"/>
                <w:szCs w:val="24"/>
                <w:lang w:val="ro-MD"/>
              </w:rPr>
              <w:t xml:space="preserve">conform </w:t>
            </w:r>
            <w:r w:rsidRPr="00A06CB2">
              <w:rPr>
                <w:rFonts w:ascii="Times New Roman" w:hAnsi="Times New Roman"/>
                <w:i/>
                <w:sz w:val="24"/>
                <w:szCs w:val="24"/>
                <w:lang w:val="ro-MD"/>
              </w:rPr>
              <w:t>Deciziei Consiliului Ministerial 2022/03/MC-</w:t>
            </w:r>
            <w:proofErr w:type="spellStart"/>
            <w:r w:rsidRPr="00A06CB2">
              <w:rPr>
                <w:rFonts w:ascii="Times New Roman" w:hAnsi="Times New Roman"/>
                <w:i/>
                <w:sz w:val="24"/>
                <w:szCs w:val="24"/>
                <w:lang w:val="ro-MD"/>
              </w:rPr>
              <w:t>EnC</w:t>
            </w:r>
            <w:proofErr w:type="spellEnd"/>
            <w:r w:rsidRPr="00A06CB2">
              <w:rPr>
                <w:rFonts w:ascii="Times New Roman" w:hAnsi="Times New Roman"/>
                <w:i/>
                <w:iCs/>
                <w:sz w:val="24"/>
                <w:szCs w:val="24"/>
                <w:lang w:val="ro-MD"/>
              </w:rPr>
              <w:t xml:space="preserve"> </w:t>
            </w:r>
            <w:r w:rsidR="008A0E7F" w:rsidRPr="00A06CB2">
              <w:rPr>
                <w:rFonts w:ascii="Times New Roman" w:eastAsia="Times New Roman" w:hAnsi="Times New Roman"/>
                <w:iCs/>
                <w:sz w:val="24"/>
                <w:szCs w:val="24"/>
                <w:lang w:val="ro-MD"/>
              </w:rPr>
              <w:t xml:space="preserve">fiind </w:t>
            </w:r>
            <w:r w:rsidRPr="00A06CB2">
              <w:rPr>
                <w:rFonts w:ascii="Times New Roman" w:hAnsi="Times New Roman"/>
                <w:sz w:val="24"/>
                <w:szCs w:val="24"/>
                <w:lang w:val="ro-MD"/>
              </w:rPr>
              <w:t>31 decembrie 2023.</w:t>
            </w:r>
          </w:p>
          <w:p w14:paraId="551D5CBA" w14:textId="14AD51D4" w:rsidR="008B4BE6" w:rsidRPr="00A06CB2" w:rsidRDefault="00F856EE" w:rsidP="00A06CB2">
            <w:pPr>
              <w:ind w:firstLine="0"/>
              <w:rPr>
                <w:rFonts w:ascii="Times New Roman" w:hAnsi="Times New Roman"/>
                <w:sz w:val="24"/>
                <w:szCs w:val="24"/>
                <w:lang w:val="ro-MD"/>
              </w:rPr>
            </w:pPr>
            <w:r w:rsidRPr="00A06CB2">
              <w:rPr>
                <w:rFonts w:ascii="Times New Roman" w:hAnsi="Times New Roman"/>
                <w:sz w:val="24"/>
                <w:szCs w:val="24"/>
                <w:lang w:val="ro-MD"/>
              </w:rPr>
              <w:t xml:space="preserve">Concomitent, în conformitate cu Agenda de reforme aferentă Planului de creștere al Republicii Moldova </w:t>
            </w:r>
            <w:r w:rsidR="00317542" w:rsidRPr="00A06CB2">
              <w:rPr>
                <w:rFonts w:ascii="Times New Roman" w:hAnsi="Times New Roman"/>
                <w:sz w:val="24"/>
                <w:szCs w:val="24"/>
                <w:lang w:val="ro-MD"/>
              </w:rPr>
              <w:t xml:space="preserve">pentru anii 2025 – 2027, aprobată prin Hotărârea Guvernului nr. 260/2025, </w:t>
            </w:r>
            <w:r w:rsidRPr="00A06CB2">
              <w:rPr>
                <w:rFonts w:ascii="Times New Roman" w:hAnsi="Times New Roman"/>
                <w:sz w:val="24"/>
                <w:szCs w:val="24"/>
                <w:lang w:val="ro-MD"/>
              </w:rPr>
              <w:t xml:space="preserve">și anume cu </w:t>
            </w:r>
            <w:r w:rsidRPr="00A06CB2">
              <w:rPr>
                <w:rFonts w:ascii="Times New Roman" w:hAnsi="Times New Roman"/>
                <w:bCs/>
                <w:sz w:val="24"/>
                <w:szCs w:val="24"/>
                <w:lang w:val="ro-MD"/>
              </w:rPr>
              <w:t xml:space="preserve">ANEXA 1 Subdomeniul </w:t>
            </w:r>
            <w:r w:rsidR="00317542" w:rsidRPr="00A06CB2">
              <w:rPr>
                <w:rFonts w:ascii="Times New Roman" w:hAnsi="Times New Roman"/>
                <w:bCs/>
                <w:sz w:val="24"/>
                <w:szCs w:val="24"/>
                <w:lang w:val="ro-MD"/>
              </w:rPr>
              <w:t>„</w:t>
            </w:r>
            <w:r w:rsidRPr="00A06CB2">
              <w:rPr>
                <w:rFonts w:ascii="Times New Roman" w:hAnsi="Times New Roman"/>
                <w:bCs/>
                <w:sz w:val="24"/>
                <w:szCs w:val="24"/>
                <w:lang w:val="ro-MD"/>
              </w:rPr>
              <w:t>Energie</w:t>
            </w:r>
            <w:r w:rsidR="00317542" w:rsidRPr="00A06CB2">
              <w:rPr>
                <w:rFonts w:ascii="Times New Roman" w:hAnsi="Times New Roman"/>
                <w:bCs/>
                <w:sz w:val="24"/>
                <w:szCs w:val="24"/>
                <w:lang w:val="ro-MD"/>
              </w:rPr>
              <w:t>”</w:t>
            </w:r>
            <w:r w:rsidRPr="00A06CB2">
              <w:rPr>
                <w:rFonts w:ascii="Times New Roman" w:hAnsi="Times New Roman"/>
                <w:bCs/>
                <w:sz w:val="24"/>
                <w:szCs w:val="24"/>
                <w:lang w:val="ro-MD"/>
              </w:rPr>
              <w:t>, Reforma 1 – „Piața de energie electrică deschisă și com</w:t>
            </w:r>
            <w:r w:rsidR="00D16462" w:rsidRPr="00A06CB2">
              <w:rPr>
                <w:rFonts w:ascii="Times New Roman" w:hAnsi="Times New Roman"/>
                <w:bCs/>
                <w:sz w:val="24"/>
                <w:szCs w:val="24"/>
                <w:lang w:val="ro-MD"/>
              </w:rPr>
              <w:t>p</w:t>
            </w:r>
            <w:r w:rsidRPr="00A06CB2">
              <w:rPr>
                <w:rFonts w:ascii="Times New Roman" w:hAnsi="Times New Roman"/>
                <w:bCs/>
                <w:sz w:val="24"/>
                <w:szCs w:val="24"/>
                <w:lang w:val="ro-MD"/>
              </w:rPr>
              <w:t xml:space="preserve">etitivă” ANRE urmează să aprobe până în </w:t>
            </w:r>
            <w:r w:rsidRPr="00A06CB2">
              <w:rPr>
                <w:rFonts w:ascii="Times New Roman" w:hAnsi="Times New Roman"/>
                <w:b/>
                <w:bCs/>
                <w:sz w:val="24"/>
                <w:szCs w:val="24"/>
                <w:lang w:val="ro-MD"/>
              </w:rPr>
              <w:t>Decembrie 2025</w:t>
            </w:r>
            <w:r w:rsidRPr="00A06CB2">
              <w:rPr>
                <w:rFonts w:ascii="Times New Roman" w:hAnsi="Times New Roman"/>
                <w:bCs/>
                <w:sz w:val="24"/>
                <w:szCs w:val="24"/>
                <w:lang w:val="ro-MD"/>
              </w:rPr>
              <w:t xml:space="preserve"> Termenii și condițiile naționale pentru echilibrare în conformitate cu prevederile EBGL și alte acquis-uri ale Comunității Energetice. Considerând această obligație asumată a </w:t>
            </w:r>
            <w:r w:rsidRPr="00A06CB2">
              <w:rPr>
                <w:rFonts w:ascii="Times New Roman" w:hAnsi="Times New Roman"/>
                <w:bCs/>
                <w:sz w:val="24"/>
                <w:szCs w:val="24"/>
                <w:lang w:val="ro-MD"/>
              </w:rPr>
              <w:lastRenderedPageBreak/>
              <w:t>Republicii Moldova, precum și faptul că toate cele 5 Coduri de rețea și Linii directoare reprezintă un pachet de acte normative integrate și interdependente, este imperativă intrarea în vigoare a acestora odată cu publicarea în Monitorul Oficial al Republicii Moldova.</w:t>
            </w:r>
          </w:p>
        </w:tc>
      </w:tr>
      <w:tr w:rsidR="00555D87" w:rsidRPr="00A06CB2"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A06CB2" w:rsidRDefault="006933C3" w:rsidP="00F37ED4">
            <w:pPr>
              <w:rPr>
                <w:rFonts w:ascii="Times New Roman" w:hAnsi="Times New Roman"/>
                <w:b/>
                <w:bCs/>
                <w:sz w:val="24"/>
                <w:szCs w:val="24"/>
                <w:lang w:val="ro-MD"/>
              </w:rPr>
            </w:pPr>
            <w:r w:rsidRPr="00A06CB2">
              <w:rPr>
                <w:rFonts w:ascii="Times New Roman" w:hAnsi="Times New Roman"/>
                <w:b/>
                <w:bCs/>
                <w:sz w:val="24"/>
                <w:szCs w:val="24"/>
                <w:lang w:val="ro-MD"/>
              </w:rPr>
              <w:lastRenderedPageBreak/>
              <w:t>9.</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Măsuri</w:t>
            </w:r>
            <w:r w:rsidR="0036135C" w:rsidRPr="00A06CB2">
              <w:rPr>
                <w:rFonts w:ascii="Times New Roman" w:hAnsi="Times New Roman"/>
                <w:b/>
                <w:bCs/>
                <w:sz w:val="24"/>
                <w:szCs w:val="24"/>
                <w:lang w:val="ro-MD"/>
              </w:rPr>
              <w:t>le</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necesare</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pentru</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implementarea</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prevederilor</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proiectului</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actului</w:t>
            </w:r>
            <w:r w:rsidR="00032B46" w:rsidRPr="00A06CB2">
              <w:rPr>
                <w:rFonts w:ascii="Times New Roman" w:hAnsi="Times New Roman"/>
                <w:b/>
                <w:bCs/>
                <w:sz w:val="24"/>
                <w:szCs w:val="24"/>
                <w:lang w:val="ro-MD"/>
              </w:rPr>
              <w:t xml:space="preserve"> </w:t>
            </w:r>
            <w:r w:rsidRPr="00A06CB2">
              <w:rPr>
                <w:rFonts w:ascii="Times New Roman" w:hAnsi="Times New Roman"/>
                <w:b/>
                <w:bCs/>
                <w:sz w:val="24"/>
                <w:szCs w:val="24"/>
                <w:lang w:val="ro-MD"/>
              </w:rPr>
              <w:t>normativ</w:t>
            </w:r>
          </w:p>
        </w:tc>
      </w:tr>
      <w:tr w:rsidR="00555D87" w:rsidRPr="00A06CB2"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E42311" w14:textId="4A1C0E96" w:rsidR="00CC2238" w:rsidRPr="00A06CB2" w:rsidRDefault="00CC2238" w:rsidP="00A06CB2">
            <w:pPr>
              <w:pStyle w:val="1"/>
              <w:shd w:val="clear" w:color="auto" w:fill="FFFFFF"/>
              <w:tabs>
                <w:tab w:val="left" w:pos="288"/>
                <w:tab w:val="left" w:pos="551"/>
              </w:tabs>
              <w:spacing w:before="120" w:beforeAutospacing="0" w:after="0" w:afterAutospacing="0" w:line="312" w:lineRule="atLeast"/>
              <w:ind w:firstLine="596"/>
              <w:jc w:val="both"/>
              <w:rPr>
                <w:rFonts w:ascii="Times New Roman" w:hAnsi="Times New Roman"/>
                <w:lang w:val="ro-MD"/>
              </w:rPr>
            </w:pPr>
            <w:r w:rsidRPr="00A06CB2">
              <w:rPr>
                <w:rFonts w:ascii="Times New Roman" w:hAnsi="Times New Roman"/>
                <w:lang w:val="ro-MD"/>
              </w:rPr>
              <w:t xml:space="preserve">Prevederile Regulamentului (UE) 2016/1719 al Comisiei Europene din 26 septembrie 2016 de stabilire a unei orientări privind alocarea capacităților pe piața pe termen lung  care au scopul de a coordona și de a armoniza calculul și alocarea capacităților pe piețele transfrontaliere vor fi transpuse prin aprobarea de către ANRE a </w:t>
            </w:r>
            <w:r w:rsidR="00BC5F79" w:rsidRPr="00A06CB2">
              <w:rPr>
                <w:rFonts w:ascii="Times New Roman" w:hAnsi="Times New Roman"/>
                <w:lang w:val="ro-MD"/>
              </w:rPr>
              <w:t>Liniilor directoare</w:t>
            </w:r>
            <w:r w:rsidRPr="00A06CB2">
              <w:rPr>
                <w:rFonts w:ascii="Times New Roman" w:hAnsi="Times New Roman"/>
                <w:lang w:val="ro-MD"/>
              </w:rPr>
              <w:t xml:space="preserve"> privind alocarea capacităților pe piața pe termen lung. În acest scop, este necesar ca OST din regiunea de calcul al capacităților să calculeze într-o manieră coordonată capacitatea transfrontalieră disponibilă.</w:t>
            </w:r>
          </w:p>
          <w:p w14:paraId="4B21E0D9" w14:textId="77777777" w:rsidR="00CC2238" w:rsidRPr="00A06CB2" w:rsidRDefault="00CC2238" w:rsidP="00CC2238">
            <w:pPr>
              <w:shd w:val="clear" w:color="auto" w:fill="FFFFFF"/>
              <w:spacing w:before="120"/>
              <w:ind w:firstLine="596"/>
              <w:rPr>
                <w:rFonts w:ascii="Times New Roman" w:eastAsia="Times New Roman" w:hAnsi="Times New Roman"/>
                <w:noProof/>
                <w:sz w:val="24"/>
                <w:szCs w:val="24"/>
                <w:lang w:val="ro-MD"/>
              </w:rPr>
            </w:pPr>
            <w:r w:rsidRPr="00A06CB2">
              <w:rPr>
                <w:rFonts w:ascii="Times New Roman" w:hAnsi="Times New Roman"/>
                <w:noProof/>
                <w:sz w:val="24"/>
                <w:szCs w:val="24"/>
                <w:lang w:val="ro-MD"/>
              </w:rPr>
              <w:t>Propunerile privind următoarele TCM, precum și orice modificări ale acestora, sunt supuse aprobării de către ANRE și toate autorităţile de reglementare din regiunea vizată:</w:t>
            </w:r>
          </w:p>
          <w:p w14:paraId="6DBBBBF9" w14:textId="77777777" w:rsidR="00CC2238" w:rsidRPr="00A06CB2" w:rsidRDefault="00CC2238" w:rsidP="00CC2238">
            <w:pPr>
              <w:pStyle w:val="ListParagraph"/>
              <w:numPr>
                <w:ilvl w:val="2"/>
                <w:numId w:val="24"/>
              </w:numPr>
              <w:shd w:val="clear" w:color="auto" w:fill="FFFFFF"/>
              <w:tabs>
                <w:tab w:val="clear" w:pos="2061"/>
              </w:tabs>
              <w:spacing w:before="120"/>
              <w:ind w:left="851" w:hanging="284"/>
              <w:contextualSpacing w:val="0"/>
              <w:rPr>
                <w:rFonts w:ascii="Times New Roman" w:eastAsia="Times New Roman" w:hAnsi="Times New Roman"/>
                <w:noProof/>
                <w:sz w:val="24"/>
                <w:szCs w:val="24"/>
                <w:lang w:val="ro-MD"/>
              </w:rPr>
            </w:pPr>
            <w:r w:rsidRPr="00A06CB2">
              <w:rPr>
                <w:rFonts w:ascii="Times New Roman" w:hAnsi="Times New Roman"/>
                <w:noProof/>
                <w:sz w:val="24"/>
                <w:szCs w:val="24"/>
                <w:lang w:val="ro-MD"/>
              </w:rPr>
              <w:t>metodologia de calcul al capacităţilor;</w:t>
            </w:r>
          </w:p>
          <w:p w14:paraId="56272E46" w14:textId="77777777" w:rsidR="00CC2238" w:rsidRPr="00A06CB2" w:rsidRDefault="00CC2238" w:rsidP="00CC2238">
            <w:pPr>
              <w:pStyle w:val="ListParagraph"/>
              <w:numPr>
                <w:ilvl w:val="2"/>
                <w:numId w:val="24"/>
              </w:numPr>
              <w:shd w:val="clear" w:color="auto" w:fill="FFFFFF"/>
              <w:tabs>
                <w:tab w:val="clear" w:pos="2061"/>
              </w:tabs>
              <w:spacing w:before="120"/>
              <w:ind w:left="851" w:hanging="284"/>
              <w:contextualSpacing w:val="0"/>
              <w:rPr>
                <w:rFonts w:ascii="Times New Roman" w:eastAsia="Times New Roman" w:hAnsi="Times New Roman"/>
                <w:noProof/>
                <w:sz w:val="24"/>
                <w:szCs w:val="24"/>
                <w:lang w:val="ro-MD"/>
              </w:rPr>
            </w:pPr>
            <w:r w:rsidRPr="00A06CB2">
              <w:rPr>
                <w:rFonts w:ascii="Times New Roman" w:hAnsi="Times New Roman"/>
                <w:noProof/>
                <w:sz w:val="24"/>
                <w:szCs w:val="24"/>
                <w:lang w:val="ro-MD"/>
              </w:rPr>
              <w:t>metodologia de împărţire a capacităţii interzonale;</w:t>
            </w:r>
          </w:p>
          <w:p w14:paraId="38272625" w14:textId="77777777" w:rsidR="00CC2238" w:rsidRPr="00A06CB2" w:rsidRDefault="00CC2238" w:rsidP="00CC2238">
            <w:pPr>
              <w:pStyle w:val="ListParagraph"/>
              <w:numPr>
                <w:ilvl w:val="2"/>
                <w:numId w:val="24"/>
              </w:numPr>
              <w:shd w:val="clear" w:color="auto" w:fill="FFFFFF"/>
              <w:tabs>
                <w:tab w:val="clear" w:pos="2061"/>
              </w:tabs>
              <w:spacing w:before="120"/>
              <w:ind w:left="851" w:hanging="284"/>
              <w:contextualSpacing w:val="0"/>
              <w:rPr>
                <w:rFonts w:ascii="Times New Roman" w:eastAsia="Times New Roman" w:hAnsi="Times New Roman"/>
                <w:noProof/>
                <w:sz w:val="24"/>
                <w:szCs w:val="24"/>
                <w:lang w:val="ro-MD"/>
              </w:rPr>
            </w:pPr>
            <w:r w:rsidRPr="00A06CB2">
              <w:rPr>
                <w:rFonts w:ascii="Times New Roman" w:hAnsi="Times New Roman"/>
                <w:noProof/>
                <w:sz w:val="24"/>
                <w:szCs w:val="24"/>
                <w:lang w:val="ro-MD"/>
              </w:rPr>
              <w:t>elaborarea la nivel regional a drepturilor de transport pe termen lung;</w:t>
            </w:r>
          </w:p>
          <w:p w14:paraId="50EF36CD" w14:textId="77777777" w:rsidR="00CC2238" w:rsidRPr="00A06CB2" w:rsidRDefault="00CC2238" w:rsidP="00CC2238">
            <w:pPr>
              <w:pStyle w:val="ListParagraph"/>
              <w:numPr>
                <w:ilvl w:val="2"/>
                <w:numId w:val="24"/>
              </w:numPr>
              <w:shd w:val="clear" w:color="auto" w:fill="FFFFFF"/>
              <w:tabs>
                <w:tab w:val="clear" w:pos="2061"/>
              </w:tabs>
              <w:spacing w:before="120"/>
              <w:ind w:left="851" w:hanging="284"/>
              <w:contextualSpacing w:val="0"/>
              <w:rPr>
                <w:rFonts w:ascii="Times New Roman" w:eastAsia="Times New Roman" w:hAnsi="Times New Roman"/>
                <w:noProof/>
                <w:sz w:val="24"/>
                <w:szCs w:val="24"/>
                <w:lang w:val="ro-MD"/>
              </w:rPr>
            </w:pPr>
            <w:r w:rsidRPr="00A06CB2">
              <w:rPr>
                <w:rFonts w:ascii="Times New Roman" w:hAnsi="Times New Roman"/>
                <w:noProof/>
                <w:sz w:val="24"/>
                <w:szCs w:val="24"/>
                <w:lang w:val="ro-MD"/>
              </w:rPr>
              <w:t>stabilirea procedurilor de rezervă;</w:t>
            </w:r>
          </w:p>
          <w:p w14:paraId="04163CC1" w14:textId="77777777" w:rsidR="00CC2238" w:rsidRPr="00A06CB2" w:rsidRDefault="00CC2238" w:rsidP="00CC2238">
            <w:pPr>
              <w:pStyle w:val="ListParagraph"/>
              <w:numPr>
                <w:ilvl w:val="2"/>
                <w:numId w:val="24"/>
              </w:numPr>
              <w:shd w:val="clear" w:color="auto" w:fill="FFFFFF"/>
              <w:tabs>
                <w:tab w:val="clear" w:pos="2061"/>
              </w:tabs>
              <w:spacing w:before="120"/>
              <w:ind w:left="851" w:hanging="284"/>
              <w:contextualSpacing w:val="0"/>
              <w:rPr>
                <w:rFonts w:ascii="Times New Roman" w:eastAsia="Times New Roman" w:hAnsi="Times New Roman"/>
                <w:noProof/>
                <w:sz w:val="24"/>
                <w:szCs w:val="24"/>
                <w:lang w:val="ro-MD"/>
              </w:rPr>
            </w:pPr>
            <w:r w:rsidRPr="00A06CB2">
              <w:rPr>
                <w:rFonts w:ascii="Times New Roman" w:hAnsi="Times New Roman"/>
                <w:noProof/>
                <w:sz w:val="24"/>
                <w:szCs w:val="24"/>
                <w:lang w:val="ro-MD"/>
              </w:rPr>
              <w:t>cerinţele regionale ale normelor de alocare armonizate, inclusiv dispoziţiile regionale privind compensarea;</w:t>
            </w:r>
          </w:p>
          <w:p w14:paraId="64256944" w14:textId="77777777" w:rsidR="00CC2238" w:rsidRPr="00A06CB2" w:rsidRDefault="00CC2238" w:rsidP="00CC2238">
            <w:pPr>
              <w:pStyle w:val="ListParagraph"/>
              <w:numPr>
                <w:ilvl w:val="2"/>
                <w:numId w:val="24"/>
              </w:numPr>
              <w:shd w:val="clear" w:color="auto" w:fill="FFFFFF"/>
              <w:tabs>
                <w:tab w:val="clear" w:pos="2061"/>
              </w:tabs>
              <w:spacing w:before="120"/>
              <w:ind w:left="851" w:hanging="284"/>
              <w:contextualSpacing w:val="0"/>
              <w:rPr>
                <w:rFonts w:ascii="Times New Roman" w:eastAsia="Times New Roman" w:hAnsi="Times New Roman"/>
                <w:bCs/>
                <w:noProof/>
                <w:sz w:val="24"/>
                <w:szCs w:val="24"/>
                <w:lang w:val="ro-MD"/>
              </w:rPr>
            </w:pPr>
            <w:r w:rsidRPr="00A06CB2">
              <w:rPr>
                <w:rFonts w:ascii="Times New Roman" w:hAnsi="Times New Roman"/>
                <w:bCs/>
                <w:noProof/>
                <w:sz w:val="24"/>
                <w:szCs w:val="24"/>
                <w:lang w:val="ro-MD"/>
              </w:rPr>
              <w:t xml:space="preserve">cerințele privind platforma regională de alocare; </w:t>
            </w:r>
          </w:p>
          <w:p w14:paraId="0A44358A" w14:textId="77777777" w:rsidR="00CC2238" w:rsidRPr="00A06CB2" w:rsidRDefault="00CC2238" w:rsidP="00CC2238">
            <w:pPr>
              <w:pStyle w:val="ListParagraph"/>
              <w:numPr>
                <w:ilvl w:val="2"/>
                <w:numId w:val="24"/>
              </w:numPr>
              <w:shd w:val="clear" w:color="auto" w:fill="FFFFFF"/>
              <w:tabs>
                <w:tab w:val="clear" w:pos="2061"/>
              </w:tabs>
              <w:spacing w:before="120"/>
              <w:ind w:left="851" w:hanging="284"/>
              <w:contextualSpacing w:val="0"/>
              <w:rPr>
                <w:rFonts w:ascii="Times New Roman" w:eastAsia="Times New Roman" w:hAnsi="Times New Roman"/>
                <w:bCs/>
                <w:noProof/>
                <w:sz w:val="24"/>
                <w:szCs w:val="24"/>
                <w:lang w:val="ro-MD"/>
              </w:rPr>
            </w:pPr>
            <w:r w:rsidRPr="00A06CB2">
              <w:rPr>
                <w:rFonts w:ascii="Times New Roman" w:hAnsi="Times New Roman"/>
                <w:bCs/>
                <w:noProof/>
                <w:sz w:val="24"/>
                <w:szCs w:val="24"/>
                <w:lang w:val="ro-MD"/>
              </w:rPr>
              <w:t>metodologia de partajare a costurilor de stabilire, dezvoltare și operare a platformei regionale de alocare.</w:t>
            </w:r>
          </w:p>
          <w:p w14:paraId="622D9743" w14:textId="1DDC506D" w:rsidR="00CC2238" w:rsidRPr="00A06CB2" w:rsidRDefault="00BC5F79" w:rsidP="00CC2238">
            <w:pPr>
              <w:spacing w:line="276" w:lineRule="auto"/>
              <w:rPr>
                <w:rFonts w:ascii="Times New Roman" w:eastAsia="Times New Roman" w:hAnsi="Times New Roman"/>
                <w:sz w:val="24"/>
                <w:szCs w:val="24"/>
                <w:lang w:val="ro-MD" w:eastAsia="ru-RU"/>
              </w:rPr>
            </w:pPr>
            <w:r w:rsidRPr="00A06CB2">
              <w:rPr>
                <w:rFonts w:ascii="Times New Roman" w:hAnsi="Times New Roman"/>
                <w:sz w:val="24"/>
                <w:szCs w:val="24"/>
                <w:lang w:val="ro-MD" w:eastAsia="ru-RU"/>
              </w:rPr>
              <w:t>Liniile directoare</w:t>
            </w:r>
            <w:r w:rsidR="00CC2238" w:rsidRPr="00A06CB2">
              <w:rPr>
                <w:rFonts w:ascii="Times New Roman" w:hAnsi="Times New Roman"/>
                <w:sz w:val="24"/>
                <w:szCs w:val="24"/>
                <w:lang w:val="ro-MD" w:eastAsia="ru-RU"/>
              </w:rPr>
              <w:t xml:space="preserve"> privind alocarea capacităților pe piața pe termen lung</w:t>
            </w:r>
            <w:r w:rsidR="00CC2238" w:rsidRPr="00A06CB2" w:rsidDel="0018358C">
              <w:rPr>
                <w:rFonts w:ascii="Times New Roman" w:hAnsi="Times New Roman"/>
                <w:sz w:val="24"/>
                <w:szCs w:val="24"/>
                <w:lang w:val="ro-MD" w:eastAsia="ru-RU"/>
              </w:rPr>
              <w:t xml:space="preserve"> </w:t>
            </w:r>
            <w:r w:rsidR="00CC2238" w:rsidRPr="00A06CB2">
              <w:rPr>
                <w:rFonts w:ascii="Times New Roman" w:hAnsi="Times New Roman"/>
                <w:sz w:val="24"/>
                <w:szCs w:val="24"/>
                <w:lang w:val="ro-MD"/>
              </w:rPr>
              <w:t xml:space="preserve">instituie și obligația ANRE de a aproba mai multe acte care vor fi aplicate în activitatea OST. </w:t>
            </w:r>
          </w:p>
          <w:p w14:paraId="35423DE1" w14:textId="2786FEA7" w:rsidR="008B4BE6" w:rsidRPr="00A06CB2" w:rsidRDefault="008B4BE6" w:rsidP="00954568">
            <w:pPr>
              <w:rPr>
                <w:rFonts w:ascii="Times New Roman" w:hAnsi="Times New Roman"/>
                <w:sz w:val="24"/>
                <w:szCs w:val="24"/>
                <w:lang w:val="ro-MD"/>
              </w:rPr>
            </w:pPr>
          </w:p>
        </w:tc>
      </w:tr>
    </w:tbl>
    <w:p w14:paraId="6C5979B8" w14:textId="609D1B1D" w:rsidR="008B4BE6" w:rsidRPr="00A06CB2"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sectPr w:rsidR="008B4BE6" w:rsidRPr="00A06CB2" w:rsidSect="0065686E">
      <w:headerReference w:type="default" r:id="rId12"/>
      <w:headerReference w:type="first" r:id="rId13"/>
      <w:pgSz w:w="11907" w:h="16840"/>
      <w:pgMar w:top="1135" w:right="567" w:bottom="1276"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50E2F" w14:textId="77777777" w:rsidR="009944E0" w:rsidRDefault="009944E0">
      <w:r>
        <w:separator/>
      </w:r>
    </w:p>
  </w:endnote>
  <w:endnote w:type="continuationSeparator" w:id="0">
    <w:p w14:paraId="25D09C99" w14:textId="77777777" w:rsidR="009944E0" w:rsidRDefault="0099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EF1BD" w14:textId="77777777" w:rsidR="009944E0" w:rsidRDefault="009944E0">
      <w:r>
        <w:separator/>
      </w:r>
    </w:p>
  </w:footnote>
  <w:footnote w:type="continuationSeparator" w:id="0">
    <w:p w14:paraId="6C4DD088" w14:textId="77777777" w:rsidR="009944E0" w:rsidRDefault="00994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10F"/>
    <w:multiLevelType w:val="hybridMultilevel"/>
    <w:tmpl w:val="DF544A3A"/>
    <w:lvl w:ilvl="0" w:tplc="F30A6F80">
      <w:start w:val="201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000FD"/>
    <w:multiLevelType w:val="hybridMultilevel"/>
    <w:tmpl w:val="18386C6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CD35CC"/>
    <w:multiLevelType w:val="hybridMultilevel"/>
    <w:tmpl w:val="78F83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E7142"/>
    <w:multiLevelType w:val="hybridMultilevel"/>
    <w:tmpl w:val="F99695AC"/>
    <w:lvl w:ilvl="0" w:tplc="DE32DC88">
      <w:start w:val="1"/>
      <w:numFmt w:val="decimal"/>
      <w:lvlText w:val="%1."/>
      <w:lvlJc w:val="left"/>
      <w:pPr>
        <w:ind w:left="947" w:hanging="360"/>
      </w:pPr>
      <w:rPr>
        <w:rFonts w:hint="default"/>
        <w:i w:val="0"/>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4" w15:restartNumberingAfterBreak="0">
    <w:nsid w:val="131F50D0"/>
    <w:multiLevelType w:val="hybridMultilevel"/>
    <w:tmpl w:val="1E70334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6"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7" w15:restartNumberingAfterBreak="0">
    <w:nsid w:val="24115972"/>
    <w:multiLevelType w:val="hybridMultilevel"/>
    <w:tmpl w:val="28441BE4"/>
    <w:lvl w:ilvl="0" w:tplc="50D8FD0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E0410D"/>
    <w:multiLevelType w:val="hybridMultilevel"/>
    <w:tmpl w:val="B0A097EE"/>
    <w:lvl w:ilvl="0" w:tplc="0DF279F4">
      <w:start w:val="1"/>
      <w:numFmt w:val="bullet"/>
      <w:lvlText w:val="-"/>
      <w:lvlJc w:val="left"/>
      <w:pPr>
        <w:ind w:left="720" w:hanging="36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01F3FC2"/>
    <w:multiLevelType w:val="hybridMultilevel"/>
    <w:tmpl w:val="8FD8E1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F2427A"/>
    <w:multiLevelType w:val="hybridMultilevel"/>
    <w:tmpl w:val="4CE43A30"/>
    <w:lvl w:ilvl="0" w:tplc="FFFFFFFF">
      <w:start w:val="1"/>
      <w:numFmt w:val="decimal"/>
      <w:lvlText w:val="%1."/>
      <w:lvlJc w:val="left"/>
      <w:pPr>
        <w:ind w:left="720" w:hanging="360"/>
      </w:pPr>
    </w:lvl>
    <w:lvl w:ilvl="1" w:tplc="04090011">
      <w:start w:val="1"/>
      <w:numFmt w:val="decimal"/>
      <w:lvlText w:val="%2)"/>
      <w:lvlJc w:val="left"/>
      <w:pPr>
        <w:ind w:left="1080" w:hanging="360"/>
      </w:pPr>
    </w:lvl>
    <w:lvl w:ilvl="2" w:tplc="FFFFFFFF">
      <w:start w:val="10"/>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2"/>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422CD6"/>
    <w:multiLevelType w:val="multilevel"/>
    <w:tmpl w:val="C464D6F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385A04E8"/>
    <w:multiLevelType w:val="hybridMultilevel"/>
    <w:tmpl w:val="E898A68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EBA1C55"/>
    <w:multiLevelType w:val="hybridMultilevel"/>
    <w:tmpl w:val="49AA6306"/>
    <w:lvl w:ilvl="0" w:tplc="063479CC">
      <w:start w:val="1"/>
      <w:numFmt w:val="decimal"/>
      <w:lvlText w:val="%1."/>
      <w:lvlJc w:val="left"/>
      <w:pPr>
        <w:ind w:left="667" w:hanging="360"/>
      </w:pPr>
      <w:rPr>
        <w:rFonts w:ascii="Times New Roman" w:hAnsi="Times New Roman" w:cs="Times New Roman"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15:restartNumberingAfterBreak="0">
    <w:nsid w:val="420C7AA9"/>
    <w:multiLevelType w:val="hybridMultilevel"/>
    <w:tmpl w:val="51CA0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0" w15:restartNumberingAfterBreak="0">
    <w:nsid w:val="52390910"/>
    <w:multiLevelType w:val="hybridMultilevel"/>
    <w:tmpl w:val="BE0EC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C2055C"/>
    <w:multiLevelType w:val="hybridMultilevel"/>
    <w:tmpl w:val="B1CEB66C"/>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56426511"/>
    <w:multiLevelType w:val="hybridMultilevel"/>
    <w:tmpl w:val="16B222CE"/>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3" w15:restartNumberingAfterBreak="0">
    <w:nsid w:val="5CE03584"/>
    <w:multiLevelType w:val="hybridMultilevel"/>
    <w:tmpl w:val="94146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636FC6"/>
    <w:multiLevelType w:val="hybridMultilevel"/>
    <w:tmpl w:val="7B68B31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1A6346C"/>
    <w:multiLevelType w:val="hybridMultilevel"/>
    <w:tmpl w:val="87BA65F4"/>
    <w:lvl w:ilvl="0" w:tplc="4336D7A4">
      <w:start w:val="2"/>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9D30BEB4">
      <w:start w:val="1"/>
      <w:numFmt w:val="lowerLetter"/>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963E4F"/>
    <w:multiLevelType w:val="hybridMultilevel"/>
    <w:tmpl w:val="6CE6164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AD30AD"/>
    <w:multiLevelType w:val="hybridMultilevel"/>
    <w:tmpl w:val="3944561E"/>
    <w:lvl w:ilvl="0" w:tplc="0409000F">
      <w:start w:val="1"/>
      <w:numFmt w:val="decimal"/>
      <w:lvlText w:val="%1."/>
      <w:lvlJc w:val="left"/>
      <w:pPr>
        <w:ind w:left="1310" w:hanging="360"/>
      </w:p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num w:numId="1">
    <w:abstractNumId w:val="19"/>
  </w:num>
  <w:num w:numId="2">
    <w:abstractNumId w:val="6"/>
  </w:num>
  <w:num w:numId="3">
    <w:abstractNumId w:val="10"/>
  </w:num>
  <w:num w:numId="4">
    <w:abstractNumId w:val="9"/>
  </w:num>
  <w:num w:numId="5">
    <w:abstractNumId w:val="18"/>
  </w:num>
  <w:num w:numId="6">
    <w:abstractNumId w:val="5"/>
  </w:num>
  <w:num w:numId="7">
    <w:abstractNumId w:val="15"/>
  </w:num>
  <w:num w:numId="8">
    <w:abstractNumId w:val="3"/>
  </w:num>
  <w:num w:numId="9">
    <w:abstractNumId w:val="26"/>
  </w:num>
  <w:num w:numId="10">
    <w:abstractNumId w:val="0"/>
  </w:num>
  <w:num w:numId="11">
    <w:abstractNumId w:val="1"/>
  </w:num>
  <w:num w:numId="12">
    <w:abstractNumId w:val="16"/>
  </w:num>
  <w:num w:numId="13">
    <w:abstractNumId w:val="11"/>
  </w:num>
  <w:num w:numId="14">
    <w:abstractNumId w:val="21"/>
  </w:num>
  <w:num w:numId="15">
    <w:abstractNumId w:val="7"/>
  </w:num>
  <w:num w:numId="16">
    <w:abstractNumId w:val="8"/>
  </w:num>
  <w:num w:numId="17">
    <w:abstractNumId w:val="17"/>
  </w:num>
  <w:num w:numId="18">
    <w:abstractNumId w:val="4"/>
  </w:num>
  <w:num w:numId="19">
    <w:abstractNumId w:val="12"/>
  </w:num>
  <w:num w:numId="20">
    <w:abstractNumId w:val="14"/>
  </w:num>
  <w:num w:numId="21">
    <w:abstractNumId w:val="22"/>
  </w:num>
  <w:num w:numId="22">
    <w:abstractNumId w:val="27"/>
  </w:num>
  <w:num w:numId="23">
    <w:abstractNumId w:val="23"/>
  </w:num>
  <w:num w:numId="24">
    <w:abstractNumId w:val="13"/>
  </w:num>
  <w:num w:numId="25">
    <w:abstractNumId w:val="20"/>
  </w:num>
  <w:num w:numId="26">
    <w:abstractNumId w:val="2"/>
  </w:num>
  <w:num w:numId="27">
    <w:abstractNumId w:val="24"/>
  </w:num>
  <w:num w:numId="2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13460"/>
    <w:rsid w:val="00013804"/>
    <w:rsid w:val="00013AC9"/>
    <w:rsid w:val="000141F6"/>
    <w:rsid w:val="0001747F"/>
    <w:rsid w:val="00017854"/>
    <w:rsid w:val="00021DF5"/>
    <w:rsid w:val="0002435C"/>
    <w:rsid w:val="00027BB7"/>
    <w:rsid w:val="000328ED"/>
    <w:rsid w:val="00032B46"/>
    <w:rsid w:val="00033744"/>
    <w:rsid w:val="0004289C"/>
    <w:rsid w:val="00043AC7"/>
    <w:rsid w:val="00044D19"/>
    <w:rsid w:val="00045863"/>
    <w:rsid w:val="00046D10"/>
    <w:rsid w:val="00051A9B"/>
    <w:rsid w:val="00052045"/>
    <w:rsid w:val="00054810"/>
    <w:rsid w:val="000563FF"/>
    <w:rsid w:val="00060C9D"/>
    <w:rsid w:val="000713DA"/>
    <w:rsid w:val="00071EAA"/>
    <w:rsid w:val="0007236F"/>
    <w:rsid w:val="00075A5F"/>
    <w:rsid w:val="00081267"/>
    <w:rsid w:val="00085029"/>
    <w:rsid w:val="00085D2A"/>
    <w:rsid w:val="00094312"/>
    <w:rsid w:val="000A2A66"/>
    <w:rsid w:val="000A3863"/>
    <w:rsid w:val="000A6BA5"/>
    <w:rsid w:val="000A7CAC"/>
    <w:rsid w:val="000B338B"/>
    <w:rsid w:val="000B3676"/>
    <w:rsid w:val="000B3D87"/>
    <w:rsid w:val="000B50EE"/>
    <w:rsid w:val="000B7919"/>
    <w:rsid w:val="000C041B"/>
    <w:rsid w:val="000C070C"/>
    <w:rsid w:val="000C2AB4"/>
    <w:rsid w:val="000D0674"/>
    <w:rsid w:val="000D3662"/>
    <w:rsid w:val="000D4365"/>
    <w:rsid w:val="000D591E"/>
    <w:rsid w:val="000D5C74"/>
    <w:rsid w:val="000E0646"/>
    <w:rsid w:val="000E1D40"/>
    <w:rsid w:val="000E2800"/>
    <w:rsid w:val="000F497A"/>
    <w:rsid w:val="00102AD8"/>
    <w:rsid w:val="00112179"/>
    <w:rsid w:val="00113956"/>
    <w:rsid w:val="00115785"/>
    <w:rsid w:val="001157ED"/>
    <w:rsid w:val="00116035"/>
    <w:rsid w:val="001211EA"/>
    <w:rsid w:val="00126E53"/>
    <w:rsid w:val="0013361A"/>
    <w:rsid w:val="00134DE4"/>
    <w:rsid w:val="00137FF9"/>
    <w:rsid w:val="00142F29"/>
    <w:rsid w:val="00143389"/>
    <w:rsid w:val="00143CC4"/>
    <w:rsid w:val="00144622"/>
    <w:rsid w:val="00150D8D"/>
    <w:rsid w:val="0015146D"/>
    <w:rsid w:val="00157D40"/>
    <w:rsid w:val="00162B56"/>
    <w:rsid w:val="00162BE7"/>
    <w:rsid w:val="00167AA7"/>
    <w:rsid w:val="0017006C"/>
    <w:rsid w:val="00174E20"/>
    <w:rsid w:val="00184334"/>
    <w:rsid w:val="00185AC8"/>
    <w:rsid w:val="00191428"/>
    <w:rsid w:val="0019436F"/>
    <w:rsid w:val="001967ED"/>
    <w:rsid w:val="001A25C3"/>
    <w:rsid w:val="001A37C7"/>
    <w:rsid w:val="001A5937"/>
    <w:rsid w:val="001A6A89"/>
    <w:rsid w:val="001A7887"/>
    <w:rsid w:val="001A7BE8"/>
    <w:rsid w:val="001B3BE4"/>
    <w:rsid w:val="001B5818"/>
    <w:rsid w:val="001B66A4"/>
    <w:rsid w:val="001B6E6E"/>
    <w:rsid w:val="001C364A"/>
    <w:rsid w:val="001C3F21"/>
    <w:rsid w:val="001C4EEE"/>
    <w:rsid w:val="001D2FA2"/>
    <w:rsid w:val="001D4CFA"/>
    <w:rsid w:val="001E22AC"/>
    <w:rsid w:val="001E4497"/>
    <w:rsid w:val="001F0570"/>
    <w:rsid w:val="001F2097"/>
    <w:rsid w:val="001F3748"/>
    <w:rsid w:val="001F61E7"/>
    <w:rsid w:val="002000EB"/>
    <w:rsid w:val="00200223"/>
    <w:rsid w:val="00200442"/>
    <w:rsid w:val="00200516"/>
    <w:rsid w:val="00202015"/>
    <w:rsid w:val="00205100"/>
    <w:rsid w:val="0020794F"/>
    <w:rsid w:val="002164C9"/>
    <w:rsid w:val="002170A5"/>
    <w:rsid w:val="00230761"/>
    <w:rsid w:val="00235AB3"/>
    <w:rsid w:val="00236E65"/>
    <w:rsid w:val="002372B8"/>
    <w:rsid w:val="00240AC0"/>
    <w:rsid w:val="00244C76"/>
    <w:rsid w:val="002453BD"/>
    <w:rsid w:val="00252D32"/>
    <w:rsid w:val="00257353"/>
    <w:rsid w:val="002621EA"/>
    <w:rsid w:val="00263E7C"/>
    <w:rsid w:val="002721D2"/>
    <w:rsid w:val="00273D89"/>
    <w:rsid w:val="0027425A"/>
    <w:rsid w:val="00275F4D"/>
    <w:rsid w:val="0028093A"/>
    <w:rsid w:val="00281C80"/>
    <w:rsid w:val="002950E0"/>
    <w:rsid w:val="002954C4"/>
    <w:rsid w:val="002A2161"/>
    <w:rsid w:val="002B07BD"/>
    <w:rsid w:val="002B5444"/>
    <w:rsid w:val="002B547F"/>
    <w:rsid w:val="002C009B"/>
    <w:rsid w:val="002C21E9"/>
    <w:rsid w:val="002C4876"/>
    <w:rsid w:val="002C55AD"/>
    <w:rsid w:val="002D247A"/>
    <w:rsid w:val="002D38C5"/>
    <w:rsid w:val="002E151F"/>
    <w:rsid w:val="002E4217"/>
    <w:rsid w:val="002E505B"/>
    <w:rsid w:val="002F30F7"/>
    <w:rsid w:val="002F3DAA"/>
    <w:rsid w:val="002F5F1E"/>
    <w:rsid w:val="002F7FB5"/>
    <w:rsid w:val="00301D7D"/>
    <w:rsid w:val="00302BC8"/>
    <w:rsid w:val="003149D4"/>
    <w:rsid w:val="0031555D"/>
    <w:rsid w:val="00315655"/>
    <w:rsid w:val="00315B32"/>
    <w:rsid w:val="00315BDC"/>
    <w:rsid w:val="00317542"/>
    <w:rsid w:val="00320D4A"/>
    <w:rsid w:val="00324559"/>
    <w:rsid w:val="00327C88"/>
    <w:rsid w:val="00331C7D"/>
    <w:rsid w:val="00334C0F"/>
    <w:rsid w:val="003357DD"/>
    <w:rsid w:val="003358FF"/>
    <w:rsid w:val="00336906"/>
    <w:rsid w:val="00341CFF"/>
    <w:rsid w:val="00345737"/>
    <w:rsid w:val="00347B79"/>
    <w:rsid w:val="003509A8"/>
    <w:rsid w:val="0035146D"/>
    <w:rsid w:val="00354545"/>
    <w:rsid w:val="00356B58"/>
    <w:rsid w:val="00357B8B"/>
    <w:rsid w:val="0036135C"/>
    <w:rsid w:val="00362D0C"/>
    <w:rsid w:val="0036518F"/>
    <w:rsid w:val="00367345"/>
    <w:rsid w:val="0036768D"/>
    <w:rsid w:val="00367EE3"/>
    <w:rsid w:val="00370B93"/>
    <w:rsid w:val="00374362"/>
    <w:rsid w:val="00377B12"/>
    <w:rsid w:val="00380147"/>
    <w:rsid w:val="00381313"/>
    <w:rsid w:val="00381C7D"/>
    <w:rsid w:val="00385C9B"/>
    <w:rsid w:val="00385E94"/>
    <w:rsid w:val="00386D47"/>
    <w:rsid w:val="003872BA"/>
    <w:rsid w:val="00387B99"/>
    <w:rsid w:val="00387D77"/>
    <w:rsid w:val="003922EF"/>
    <w:rsid w:val="00394A57"/>
    <w:rsid w:val="00397415"/>
    <w:rsid w:val="003A22A0"/>
    <w:rsid w:val="003A2CB2"/>
    <w:rsid w:val="003A4D1C"/>
    <w:rsid w:val="003A5B99"/>
    <w:rsid w:val="003A6FFB"/>
    <w:rsid w:val="003A7860"/>
    <w:rsid w:val="003B257A"/>
    <w:rsid w:val="003B4341"/>
    <w:rsid w:val="003B7521"/>
    <w:rsid w:val="003C0C4D"/>
    <w:rsid w:val="003C11CC"/>
    <w:rsid w:val="003C2D07"/>
    <w:rsid w:val="003C3DB4"/>
    <w:rsid w:val="003C3EB9"/>
    <w:rsid w:val="003C47D8"/>
    <w:rsid w:val="003D5E8B"/>
    <w:rsid w:val="003D62FC"/>
    <w:rsid w:val="003E3748"/>
    <w:rsid w:val="003E4DA7"/>
    <w:rsid w:val="003F0CB2"/>
    <w:rsid w:val="003F0CD8"/>
    <w:rsid w:val="003F6FFC"/>
    <w:rsid w:val="00402A87"/>
    <w:rsid w:val="00405019"/>
    <w:rsid w:val="00406BA9"/>
    <w:rsid w:val="00410C9A"/>
    <w:rsid w:val="00421AB5"/>
    <w:rsid w:val="00424212"/>
    <w:rsid w:val="00424CF9"/>
    <w:rsid w:val="0042528F"/>
    <w:rsid w:val="0043208D"/>
    <w:rsid w:val="004333B4"/>
    <w:rsid w:val="00434203"/>
    <w:rsid w:val="00452C3E"/>
    <w:rsid w:val="00452C6C"/>
    <w:rsid w:val="004530C5"/>
    <w:rsid w:val="0045451B"/>
    <w:rsid w:val="00462154"/>
    <w:rsid w:val="00464294"/>
    <w:rsid w:val="00470ABF"/>
    <w:rsid w:val="004735CE"/>
    <w:rsid w:val="00474658"/>
    <w:rsid w:val="004777E8"/>
    <w:rsid w:val="0047797E"/>
    <w:rsid w:val="00481F45"/>
    <w:rsid w:val="00487F45"/>
    <w:rsid w:val="004929AA"/>
    <w:rsid w:val="00492BD7"/>
    <w:rsid w:val="004961C2"/>
    <w:rsid w:val="00497F06"/>
    <w:rsid w:val="004A31F7"/>
    <w:rsid w:val="004A3757"/>
    <w:rsid w:val="004A5040"/>
    <w:rsid w:val="004B1283"/>
    <w:rsid w:val="004B12C9"/>
    <w:rsid w:val="004B42DC"/>
    <w:rsid w:val="004B457D"/>
    <w:rsid w:val="004C28DE"/>
    <w:rsid w:val="004C4E86"/>
    <w:rsid w:val="004C6034"/>
    <w:rsid w:val="004D3941"/>
    <w:rsid w:val="004D602A"/>
    <w:rsid w:val="004D67AA"/>
    <w:rsid w:val="004D7AFE"/>
    <w:rsid w:val="004E1A88"/>
    <w:rsid w:val="004E2421"/>
    <w:rsid w:val="004E4034"/>
    <w:rsid w:val="004E6489"/>
    <w:rsid w:val="004E6662"/>
    <w:rsid w:val="004F01C0"/>
    <w:rsid w:val="004F568A"/>
    <w:rsid w:val="004F5D30"/>
    <w:rsid w:val="004F796F"/>
    <w:rsid w:val="00501A40"/>
    <w:rsid w:val="005020EC"/>
    <w:rsid w:val="00516555"/>
    <w:rsid w:val="005256CF"/>
    <w:rsid w:val="00527611"/>
    <w:rsid w:val="005318B3"/>
    <w:rsid w:val="0053274E"/>
    <w:rsid w:val="0053624B"/>
    <w:rsid w:val="00542C43"/>
    <w:rsid w:val="00551299"/>
    <w:rsid w:val="005535FB"/>
    <w:rsid w:val="00555D87"/>
    <w:rsid w:val="00555DF5"/>
    <w:rsid w:val="00556B41"/>
    <w:rsid w:val="00572006"/>
    <w:rsid w:val="00573E74"/>
    <w:rsid w:val="0057790F"/>
    <w:rsid w:val="00582470"/>
    <w:rsid w:val="0059006E"/>
    <w:rsid w:val="00594DE5"/>
    <w:rsid w:val="005956E2"/>
    <w:rsid w:val="005A0D85"/>
    <w:rsid w:val="005A12D7"/>
    <w:rsid w:val="005A29D6"/>
    <w:rsid w:val="005A2FA1"/>
    <w:rsid w:val="005B0C92"/>
    <w:rsid w:val="005B0DFC"/>
    <w:rsid w:val="005B26D2"/>
    <w:rsid w:val="005B7E20"/>
    <w:rsid w:val="005C1D42"/>
    <w:rsid w:val="005C23B9"/>
    <w:rsid w:val="005C412B"/>
    <w:rsid w:val="005C4835"/>
    <w:rsid w:val="005C5A53"/>
    <w:rsid w:val="005C7769"/>
    <w:rsid w:val="005D0C86"/>
    <w:rsid w:val="005D5F1D"/>
    <w:rsid w:val="005E2225"/>
    <w:rsid w:val="005E37E8"/>
    <w:rsid w:val="005E43B2"/>
    <w:rsid w:val="005E7CE1"/>
    <w:rsid w:val="005F0093"/>
    <w:rsid w:val="005F0F53"/>
    <w:rsid w:val="005F584A"/>
    <w:rsid w:val="005F70C8"/>
    <w:rsid w:val="00604065"/>
    <w:rsid w:val="0060625D"/>
    <w:rsid w:val="00607D66"/>
    <w:rsid w:val="00611BAA"/>
    <w:rsid w:val="00612D18"/>
    <w:rsid w:val="00613736"/>
    <w:rsid w:val="00615BB7"/>
    <w:rsid w:val="00616A16"/>
    <w:rsid w:val="00616FFE"/>
    <w:rsid w:val="00621954"/>
    <w:rsid w:val="00623284"/>
    <w:rsid w:val="00623361"/>
    <w:rsid w:val="006234EE"/>
    <w:rsid w:val="00624BA9"/>
    <w:rsid w:val="0062575C"/>
    <w:rsid w:val="0063008A"/>
    <w:rsid w:val="006338D8"/>
    <w:rsid w:val="006339EB"/>
    <w:rsid w:val="00636B51"/>
    <w:rsid w:val="00636E23"/>
    <w:rsid w:val="006506A5"/>
    <w:rsid w:val="006551AD"/>
    <w:rsid w:val="006553E4"/>
    <w:rsid w:val="006559E3"/>
    <w:rsid w:val="0065686E"/>
    <w:rsid w:val="00657577"/>
    <w:rsid w:val="0066219D"/>
    <w:rsid w:val="006660B2"/>
    <w:rsid w:val="0067056E"/>
    <w:rsid w:val="006722C1"/>
    <w:rsid w:val="00672C38"/>
    <w:rsid w:val="006739CA"/>
    <w:rsid w:val="00680382"/>
    <w:rsid w:val="00682450"/>
    <w:rsid w:val="0068258E"/>
    <w:rsid w:val="006855AC"/>
    <w:rsid w:val="00687241"/>
    <w:rsid w:val="00691790"/>
    <w:rsid w:val="006933C3"/>
    <w:rsid w:val="006956E6"/>
    <w:rsid w:val="00697045"/>
    <w:rsid w:val="006A27BD"/>
    <w:rsid w:val="006A337B"/>
    <w:rsid w:val="006A4E08"/>
    <w:rsid w:val="006A57D6"/>
    <w:rsid w:val="006A58BC"/>
    <w:rsid w:val="006C03AF"/>
    <w:rsid w:val="006C40C7"/>
    <w:rsid w:val="006D3EB7"/>
    <w:rsid w:val="006D5EA6"/>
    <w:rsid w:val="006D7B49"/>
    <w:rsid w:val="006D7DDE"/>
    <w:rsid w:val="006E0A2E"/>
    <w:rsid w:val="006E1269"/>
    <w:rsid w:val="006E2177"/>
    <w:rsid w:val="006E248A"/>
    <w:rsid w:val="006E318F"/>
    <w:rsid w:val="006E5F9C"/>
    <w:rsid w:val="006E7D38"/>
    <w:rsid w:val="006F0870"/>
    <w:rsid w:val="006F39BB"/>
    <w:rsid w:val="006F43CA"/>
    <w:rsid w:val="006F7EF4"/>
    <w:rsid w:val="00701C03"/>
    <w:rsid w:val="007026DD"/>
    <w:rsid w:val="00702770"/>
    <w:rsid w:val="00703FCE"/>
    <w:rsid w:val="00704E4B"/>
    <w:rsid w:val="00707B68"/>
    <w:rsid w:val="00710873"/>
    <w:rsid w:val="007126C4"/>
    <w:rsid w:val="007253F2"/>
    <w:rsid w:val="007258CF"/>
    <w:rsid w:val="00726992"/>
    <w:rsid w:val="00727A79"/>
    <w:rsid w:val="00737731"/>
    <w:rsid w:val="00740210"/>
    <w:rsid w:val="007411D5"/>
    <w:rsid w:val="00745692"/>
    <w:rsid w:val="0074740C"/>
    <w:rsid w:val="00756648"/>
    <w:rsid w:val="007652AA"/>
    <w:rsid w:val="007724CE"/>
    <w:rsid w:val="00780C21"/>
    <w:rsid w:val="00781C7E"/>
    <w:rsid w:val="00784D77"/>
    <w:rsid w:val="00787E20"/>
    <w:rsid w:val="0079167D"/>
    <w:rsid w:val="00791B95"/>
    <w:rsid w:val="00794AF0"/>
    <w:rsid w:val="0079643D"/>
    <w:rsid w:val="007A0931"/>
    <w:rsid w:val="007A4309"/>
    <w:rsid w:val="007A72D5"/>
    <w:rsid w:val="007B1CC2"/>
    <w:rsid w:val="007B627D"/>
    <w:rsid w:val="007B6E7F"/>
    <w:rsid w:val="007B7B03"/>
    <w:rsid w:val="007C2629"/>
    <w:rsid w:val="007C43FD"/>
    <w:rsid w:val="007C53A1"/>
    <w:rsid w:val="007C58BD"/>
    <w:rsid w:val="007C5D4B"/>
    <w:rsid w:val="007C631E"/>
    <w:rsid w:val="007D00B1"/>
    <w:rsid w:val="007D0E36"/>
    <w:rsid w:val="007D552E"/>
    <w:rsid w:val="007E3F69"/>
    <w:rsid w:val="007E7735"/>
    <w:rsid w:val="007F1254"/>
    <w:rsid w:val="007F1374"/>
    <w:rsid w:val="00800EE1"/>
    <w:rsid w:val="0080392A"/>
    <w:rsid w:val="008051FF"/>
    <w:rsid w:val="00806099"/>
    <w:rsid w:val="00806B61"/>
    <w:rsid w:val="00811CAE"/>
    <w:rsid w:val="00813AAF"/>
    <w:rsid w:val="00825DC9"/>
    <w:rsid w:val="00831DF3"/>
    <w:rsid w:val="008326E7"/>
    <w:rsid w:val="008366CF"/>
    <w:rsid w:val="008411BA"/>
    <w:rsid w:val="0084241F"/>
    <w:rsid w:val="0084434E"/>
    <w:rsid w:val="008506B1"/>
    <w:rsid w:val="008510CC"/>
    <w:rsid w:val="00860C47"/>
    <w:rsid w:val="00863417"/>
    <w:rsid w:val="0086343C"/>
    <w:rsid w:val="008634D8"/>
    <w:rsid w:val="00863D76"/>
    <w:rsid w:val="0086509B"/>
    <w:rsid w:val="0087296A"/>
    <w:rsid w:val="00874D81"/>
    <w:rsid w:val="00876262"/>
    <w:rsid w:val="008768EC"/>
    <w:rsid w:val="00877127"/>
    <w:rsid w:val="0088300A"/>
    <w:rsid w:val="00885AE3"/>
    <w:rsid w:val="008868FE"/>
    <w:rsid w:val="00891049"/>
    <w:rsid w:val="00897403"/>
    <w:rsid w:val="008A0E7F"/>
    <w:rsid w:val="008A40C0"/>
    <w:rsid w:val="008A4272"/>
    <w:rsid w:val="008A5923"/>
    <w:rsid w:val="008A6973"/>
    <w:rsid w:val="008B1120"/>
    <w:rsid w:val="008B1AA1"/>
    <w:rsid w:val="008B1BFF"/>
    <w:rsid w:val="008B4BE6"/>
    <w:rsid w:val="008C180C"/>
    <w:rsid w:val="008C2DD5"/>
    <w:rsid w:val="008C37B4"/>
    <w:rsid w:val="008C5D33"/>
    <w:rsid w:val="008D07B2"/>
    <w:rsid w:val="008E4248"/>
    <w:rsid w:val="008E69E0"/>
    <w:rsid w:val="008F12A1"/>
    <w:rsid w:val="008F3624"/>
    <w:rsid w:val="008F73D1"/>
    <w:rsid w:val="009002CA"/>
    <w:rsid w:val="00902E0C"/>
    <w:rsid w:val="00903AF9"/>
    <w:rsid w:val="0090579F"/>
    <w:rsid w:val="009063C4"/>
    <w:rsid w:val="009143C9"/>
    <w:rsid w:val="0091586B"/>
    <w:rsid w:val="00915A40"/>
    <w:rsid w:val="009201C9"/>
    <w:rsid w:val="00930424"/>
    <w:rsid w:val="0093190D"/>
    <w:rsid w:val="00933CBD"/>
    <w:rsid w:val="009374A2"/>
    <w:rsid w:val="0094175D"/>
    <w:rsid w:val="00942BCB"/>
    <w:rsid w:val="00942F03"/>
    <w:rsid w:val="00945200"/>
    <w:rsid w:val="00945A90"/>
    <w:rsid w:val="0095157B"/>
    <w:rsid w:val="00953155"/>
    <w:rsid w:val="00954568"/>
    <w:rsid w:val="00957ED4"/>
    <w:rsid w:val="00961B81"/>
    <w:rsid w:val="00962ED5"/>
    <w:rsid w:val="00963709"/>
    <w:rsid w:val="009651E3"/>
    <w:rsid w:val="00965C07"/>
    <w:rsid w:val="00971561"/>
    <w:rsid w:val="009761DA"/>
    <w:rsid w:val="00976847"/>
    <w:rsid w:val="009777D4"/>
    <w:rsid w:val="00980567"/>
    <w:rsid w:val="0098106F"/>
    <w:rsid w:val="009836FF"/>
    <w:rsid w:val="009838DB"/>
    <w:rsid w:val="009858FE"/>
    <w:rsid w:val="009860EA"/>
    <w:rsid w:val="00990719"/>
    <w:rsid w:val="0099315C"/>
    <w:rsid w:val="00993855"/>
    <w:rsid w:val="009944E0"/>
    <w:rsid w:val="0099464F"/>
    <w:rsid w:val="009A46B7"/>
    <w:rsid w:val="009C02E5"/>
    <w:rsid w:val="009C0E0E"/>
    <w:rsid w:val="009C17CE"/>
    <w:rsid w:val="009C26E3"/>
    <w:rsid w:val="009C3915"/>
    <w:rsid w:val="009C6DD1"/>
    <w:rsid w:val="009C7CD6"/>
    <w:rsid w:val="009D2789"/>
    <w:rsid w:val="009D4C0F"/>
    <w:rsid w:val="009D779F"/>
    <w:rsid w:val="009D7C44"/>
    <w:rsid w:val="009E4704"/>
    <w:rsid w:val="009E54E2"/>
    <w:rsid w:val="009E7B86"/>
    <w:rsid w:val="009F146E"/>
    <w:rsid w:val="009F366D"/>
    <w:rsid w:val="009F45EC"/>
    <w:rsid w:val="00A03FCE"/>
    <w:rsid w:val="00A06362"/>
    <w:rsid w:val="00A06CB2"/>
    <w:rsid w:val="00A07E02"/>
    <w:rsid w:val="00A13D8B"/>
    <w:rsid w:val="00A13FF6"/>
    <w:rsid w:val="00A2390C"/>
    <w:rsid w:val="00A244A2"/>
    <w:rsid w:val="00A24A81"/>
    <w:rsid w:val="00A27FC7"/>
    <w:rsid w:val="00A3311F"/>
    <w:rsid w:val="00A34443"/>
    <w:rsid w:val="00A345F7"/>
    <w:rsid w:val="00A36D5C"/>
    <w:rsid w:val="00A37546"/>
    <w:rsid w:val="00A3789F"/>
    <w:rsid w:val="00A37D3C"/>
    <w:rsid w:val="00A404F7"/>
    <w:rsid w:val="00A42581"/>
    <w:rsid w:val="00A47CA8"/>
    <w:rsid w:val="00A51447"/>
    <w:rsid w:val="00A5334F"/>
    <w:rsid w:val="00A53F34"/>
    <w:rsid w:val="00A540EB"/>
    <w:rsid w:val="00A5539A"/>
    <w:rsid w:val="00A60A23"/>
    <w:rsid w:val="00A60B97"/>
    <w:rsid w:val="00A679A5"/>
    <w:rsid w:val="00A71E51"/>
    <w:rsid w:val="00A74E14"/>
    <w:rsid w:val="00A764E4"/>
    <w:rsid w:val="00A77F56"/>
    <w:rsid w:val="00A87327"/>
    <w:rsid w:val="00A90646"/>
    <w:rsid w:val="00A92B18"/>
    <w:rsid w:val="00A92BE4"/>
    <w:rsid w:val="00A954D1"/>
    <w:rsid w:val="00A95A2D"/>
    <w:rsid w:val="00A95BD3"/>
    <w:rsid w:val="00AA29B0"/>
    <w:rsid w:val="00AA34B1"/>
    <w:rsid w:val="00AA719D"/>
    <w:rsid w:val="00AA75A5"/>
    <w:rsid w:val="00AB06B2"/>
    <w:rsid w:val="00AB1C3D"/>
    <w:rsid w:val="00AB29A8"/>
    <w:rsid w:val="00AB6082"/>
    <w:rsid w:val="00AB776F"/>
    <w:rsid w:val="00AB7D22"/>
    <w:rsid w:val="00AB7E91"/>
    <w:rsid w:val="00AC22A5"/>
    <w:rsid w:val="00AC2670"/>
    <w:rsid w:val="00AC2E72"/>
    <w:rsid w:val="00AD3390"/>
    <w:rsid w:val="00AD3F72"/>
    <w:rsid w:val="00AE1C50"/>
    <w:rsid w:val="00AE1F78"/>
    <w:rsid w:val="00AE564F"/>
    <w:rsid w:val="00AE74DE"/>
    <w:rsid w:val="00AF23AF"/>
    <w:rsid w:val="00AF372B"/>
    <w:rsid w:val="00AF49E4"/>
    <w:rsid w:val="00AF4E3A"/>
    <w:rsid w:val="00AF6A53"/>
    <w:rsid w:val="00B00257"/>
    <w:rsid w:val="00B039D7"/>
    <w:rsid w:val="00B07F61"/>
    <w:rsid w:val="00B11EFC"/>
    <w:rsid w:val="00B15210"/>
    <w:rsid w:val="00B155D5"/>
    <w:rsid w:val="00B1623B"/>
    <w:rsid w:val="00B17419"/>
    <w:rsid w:val="00B24403"/>
    <w:rsid w:val="00B25206"/>
    <w:rsid w:val="00B32239"/>
    <w:rsid w:val="00B37063"/>
    <w:rsid w:val="00B40EFF"/>
    <w:rsid w:val="00B42DDB"/>
    <w:rsid w:val="00B472D0"/>
    <w:rsid w:val="00B6145A"/>
    <w:rsid w:val="00B61570"/>
    <w:rsid w:val="00B61DFD"/>
    <w:rsid w:val="00B64089"/>
    <w:rsid w:val="00B657A2"/>
    <w:rsid w:val="00B6585E"/>
    <w:rsid w:val="00B667D1"/>
    <w:rsid w:val="00B72578"/>
    <w:rsid w:val="00B7311A"/>
    <w:rsid w:val="00B744FB"/>
    <w:rsid w:val="00B74B51"/>
    <w:rsid w:val="00B75106"/>
    <w:rsid w:val="00B77DA8"/>
    <w:rsid w:val="00B84A8E"/>
    <w:rsid w:val="00B85252"/>
    <w:rsid w:val="00B92D67"/>
    <w:rsid w:val="00B93D10"/>
    <w:rsid w:val="00B943FD"/>
    <w:rsid w:val="00B952D8"/>
    <w:rsid w:val="00B9615A"/>
    <w:rsid w:val="00BA1CBE"/>
    <w:rsid w:val="00BA3831"/>
    <w:rsid w:val="00BA500B"/>
    <w:rsid w:val="00BA52E8"/>
    <w:rsid w:val="00BA5B5B"/>
    <w:rsid w:val="00BB008B"/>
    <w:rsid w:val="00BB0093"/>
    <w:rsid w:val="00BB2181"/>
    <w:rsid w:val="00BB3C82"/>
    <w:rsid w:val="00BB57F6"/>
    <w:rsid w:val="00BC2684"/>
    <w:rsid w:val="00BC2845"/>
    <w:rsid w:val="00BC35AA"/>
    <w:rsid w:val="00BC5BB3"/>
    <w:rsid w:val="00BC5F79"/>
    <w:rsid w:val="00BD15BF"/>
    <w:rsid w:val="00BD2345"/>
    <w:rsid w:val="00BD2F0F"/>
    <w:rsid w:val="00BD53BD"/>
    <w:rsid w:val="00BD5DEF"/>
    <w:rsid w:val="00BE18D7"/>
    <w:rsid w:val="00BE4802"/>
    <w:rsid w:val="00BF170E"/>
    <w:rsid w:val="00BF43D2"/>
    <w:rsid w:val="00BF509C"/>
    <w:rsid w:val="00BF711B"/>
    <w:rsid w:val="00BF7336"/>
    <w:rsid w:val="00BF7CF6"/>
    <w:rsid w:val="00C069DB"/>
    <w:rsid w:val="00C119D6"/>
    <w:rsid w:val="00C141D0"/>
    <w:rsid w:val="00C159BD"/>
    <w:rsid w:val="00C1721B"/>
    <w:rsid w:val="00C20F98"/>
    <w:rsid w:val="00C21F77"/>
    <w:rsid w:val="00C249C9"/>
    <w:rsid w:val="00C27BEF"/>
    <w:rsid w:val="00C32A74"/>
    <w:rsid w:val="00C334E2"/>
    <w:rsid w:val="00C33BEA"/>
    <w:rsid w:val="00C34203"/>
    <w:rsid w:val="00C346F3"/>
    <w:rsid w:val="00C408A8"/>
    <w:rsid w:val="00C424F1"/>
    <w:rsid w:val="00C4424F"/>
    <w:rsid w:val="00C445CC"/>
    <w:rsid w:val="00C4599F"/>
    <w:rsid w:val="00C45F82"/>
    <w:rsid w:val="00C475F7"/>
    <w:rsid w:val="00C53E01"/>
    <w:rsid w:val="00C5509E"/>
    <w:rsid w:val="00C77C32"/>
    <w:rsid w:val="00C81CDA"/>
    <w:rsid w:val="00C83148"/>
    <w:rsid w:val="00C846A9"/>
    <w:rsid w:val="00C85C22"/>
    <w:rsid w:val="00C87B56"/>
    <w:rsid w:val="00C91CE9"/>
    <w:rsid w:val="00C965B8"/>
    <w:rsid w:val="00C97610"/>
    <w:rsid w:val="00CA2822"/>
    <w:rsid w:val="00CA4B14"/>
    <w:rsid w:val="00CA6BFB"/>
    <w:rsid w:val="00CB128D"/>
    <w:rsid w:val="00CB6841"/>
    <w:rsid w:val="00CB6C14"/>
    <w:rsid w:val="00CC2238"/>
    <w:rsid w:val="00CC7AC8"/>
    <w:rsid w:val="00CD0459"/>
    <w:rsid w:val="00CD1F68"/>
    <w:rsid w:val="00CD3E6A"/>
    <w:rsid w:val="00CD64DD"/>
    <w:rsid w:val="00CE1C4A"/>
    <w:rsid w:val="00CE224F"/>
    <w:rsid w:val="00CE328D"/>
    <w:rsid w:val="00CF1BF6"/>
    <w:rsid w:val="00CF28A4"/>
    <w:rsid w:val="00CF4758"/>
    <w:rsid w:val="00CF6CCE"/>
    <w:rsid w:val="00CF6EAA"/>
    <w:rsid w:val="00D00C36"/>
    <w:rsid w:val="00D0145D"/>
    <w:rsid w:val="00D02424"/>
    <w:rsid w:val="00D0376D"/>
    <w:rsid w:val="00D07A16"/>
    <w:rsid w:val="00D12DE0"/>
    <w:rsid w:val="00D14E81"/>
    <w:rsid w:val="00D16462"/>
    <w:rsid w:val="00D1647F"/>
    <w:rsid w:val="00D16C96"/>
    <w:rsid w:val="00D20F95"/>
    <w:rsid w:val="00D23D60"/>
    <w:rsid w:val="00D256BC"/>
    <w:rsid w:val="00D33C65"/>
    <w:rsid w:val="00D3779C"/>
    <w:rsid w:val="00D37DCA"/>
    <w:rsid w:val="00D41149"/>
    <w:rsid w:val="00D45EA5"/>
    <w:rsid w:val="00D54373"/>
    <w:rsid w:val="00D62225"/>
    <w:rsid w:val="00D65D20"/>
    <w:rsid w:val="00D65E4B"/>
    <w:rsid w:val="00D67334"/>
    <w:rsid w:val="00D74069"/>
    <w:rsid w:val="00D745DA"/>
    <w:rsid w:val="00D77DA5"/>
    <w:rsid w:val="00D80631"/>
    <w:rsid w:val="00D80746"/>
    <w:rsid w:val="00D84420"/>
    <w:rsid w:val="00D85438"/>
    <w:rsid w:val="00D857DA"/>
    <w:rsid w:val="00D8732D"/>
    <w:rsid w:val="00D927DB"/>
    <w:rsid w:val="00DA0D76"/>
    <w:rsid w:val="00DA1274"/>
    <w:rsid w:val="00DA133C"/>
    <w:rsid w:val="00DA2B1D"/>
    <w:rsid w:val="00DA30A3"/>
    <w:rsid w:val="00DA5044"/>
    <w:rsid w:val="00DA526D"/>
    <w:rsid w:val="00DB7EE7"/>
    <w:rsid w:val="00DC0474"/>
    <w:rsid w:val="00DC1714"/>
    <w:rsid w:val="00DC2114"/>
    <w:rsid w:val="00DC3E82"/>
    <w:rsid w:val="00DC529B"/>
    <w:rsid w:val="00DC64BD"/>
    <w:rsid w:val="00DC7CBB"/>
    <w:rsid w:val="00DD4724"/>
    <w:rsid w:val="00DD4FE0"/>
    <w:rsid w:val="00DD563C"/>
    <w:rsid w:val="00DE06EE"/>
    <w:rsid w:val="00DE2298"/>
    <w:rsid w:val="00DE4FC1"/>
    <w:rsid w:val="00DF0141"/>
    <w:rsid w:val="00DF0807"/>
    <w:rsid w:val="00DF0F76"/>
    <w:rsid w:val="00DF513B"/>
    <w:rsid w:val="00DF71E8"/>
    <w:rsid w:val="00E0352C"/>
    <w:rsid w:val="00E07BB2"/>
    <w:rsid w:val="00E11E1A"/>
    <w:rsid w:val="00E12C95"/>
    <w:rsid w:val="00E14566"/>
    <w:rsid w:val="00E14911"/>
    <w:rsid w:val="00E22660"/>
    <w:rsid w:val="00E232E0"/>
    <w:rsid w:val="00E23A5B"/>
    <w:rsid w:val="00E244BF"/>
    <w:rsid w:val="00E3030C"/>
    <w:rsid w:val="00E32EAF"/>
    <w:rsid w:val="00E33DC3"/>
    <w:rsid w:val="00E34BF8"/>
    <w:rsid w:val="00E40BE0"/>
    <w:rsid w:val="00E4146D"/>
    <w:rsid w:val="00E425FE"/>
    <w:rsid w:val="00E43533"/>
    <w:rsid w:val="00E437AA"/>
    <w:rsid w:val="00E44C69"/>
    <w:rsid w:val="00E44F7F"/>
    <w:rsid w:val="00E47C1C"/>
    <w:rsid w:val="00E50CC8"/>
    <w:rsid w:val="00E51A78"/>
    <w:rsid w:val="00E51FE8"/>
    <w:rsid w:val="00E5244F"/>
    <w:rsid w:val="00E53722"/>
    <w:rsid w:val="00E54580"/>
    <w:rsid w:val="00E55E57"/>
    <w:rsid w:val="00E56249"/>
    <w:rsid w:val="00E64B2B"/>
    <w:rsid w:val="00E67ACE"/>
    <w:rsid w:val="00E67BA7"/>
    <w:rsid w:val="00E70734"/>
    <w:rsid w:val="00E722B5"/>
    <w:rsid w:val="00E74072"/>
    <w:rsid w:val="00E74234"/>
    <w:rsid w:val="00E757FD"/>
    <w:rsid w:val="00E84140"/>
    <w:rsid w:val="00E86DE5"/>
    <w:rsid w:val="00E93D69"/>
    <w:rsid w:val="00E94FA8"/>
    <w:rsid w:val="00EA280C"/>
    <w:rsid w:val="00EA4C6B"/>
    <w:rsid w:val="00EA5BFB"/>
    <w:rsid w:val="00EA690D"/>
    <w:rsid w:val="00EA7A26"/>
    <w:rsid w:val="00EB119A"/>
    <w:rsid w:val="00EB1CDC"/>
    <w:rsid w:val="00EB4FD7"/>
    <w:rsid w:val="00EC564B"/>
    <w:rsid w:val="00EC6F58"/>
    <w:rsid w:val="00ED4634"/>
    <w:rsid w:val="00ED6BB9"/>
    <w:rsid w:val="00ED7CB3"/>
    <w:rsid w:val="00EE1123"/>
    <w:rsid w:val="00EE1706"/>
    <w:rsid w:val="00EE3575"/>
    <w:rsid w:val="00EE3A4F"/>
    <w:rsid w:val="00EF0C91"/>
    <w:rsid w:val="00EF2660"/>
    <w:rsid w:val="00EF26A2"/>
    <w:rsid w:val="00EF4BED"/>
    <w:rsid w:val="00F00E93"/>
    <w:rsid w:val="00F02C95"/>
    <w:rsid w:val="00F06892"/>
    <w:rsid w:val="00F06A83"/>
    <w:rsid w:val="00F11712"/>
    <w:rsid w:val="00F1500A"/>
    <w:rsid w:val="00F1668A"/>
    <w:rsid w:val="00F17561"/>
    <w:rsid w:val="00F261B1"/>
    <w:rsid w:val="00F269DE"/>
    <w:rsid w:val="00F26A4B"/>
    <w:rsid w:val="00F31636"/>
    <w:rsid w:val="00F376E3"/>
    <w:rsid w:val="00F37ED4"/>
    <w:rsid w:val="00F40A46"/>
    <w:rsid w:val="00F40C1B"/>
    <w:rsid w:val="00F41D12"/>
    <w:rsid w:val="00F45235"/>
    <w:rsid w:val="00F50B3C"/>
    <w:rsid w:val="00F544A2"/>
    <w:rsid w:val="00F5592A"/>
    <w:rsid w:val="00F57E9D"/>
    <w:rsid w:val="00F66E1A"/>
    <w:rsid w:val="00F71EBB"/>
    <w:rsid w:val="00F721F0"/>
    <w:rsid w:val="00F726CF"/>
    <w:rsid w:val="00F728DA"/>
    <w:rsid w:val="00F759A3"/>
    <w:rsid w:val="00F8554D"/>
    <w:rsid w:val="00F856EE"/>
    <w:rsid w:val="00F85D69"/>
    <w:rsid w:val="00F91404"/>
    <w:rsid w:val="00F951A5"/>
    <w:rsid w:val="00F96E41"/>
    <w:rsid w:val="00FB4E60"/>
    <w:rsid w:val="00FB5C33"/>
    <w:rsid w:val="00FC12E7"/>
    <w:rsid w:val="00FC2646"/>
    <w:rsid w:val="00FC4ACC"/>
    <w:rsid w:val="00FD0892"/>
    <w:rsid w:val="00FD1879"/>
    <w:rsid w:val="00FD6782"/>
    <w:rsid w:val="00FD67B0"/>
    <w:rsid w:val="00FE5CF7"/>
    <w:rsid w:val="00FF3986"/>
    <w:rsid w:val="00FF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14"/>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character" w:customStyle="1" w:styleId="ListParagraphChar">
    <w:name w:val="List Paragraph Char"/>
    <w:link w:val="ListParagraph"/>
    <w:uiPriority w:val="34"/>
    <w:locked/>
    <w:rsid w:val="00945A90"/>
    <w:rPr>
      <w:lang w:val="en-US" w:eastAsia="en-US"/>
    </w:rPr>
  </w:style>
  <w:style w:type="paragraph" w:customStyle="1" w:styleId="BodyText1">
    <w:name w:val="Body Text 1"/>
    <w:basedOn w:val="BodyText"/>
    <w:rsid w:val="00C346F3"/>
    <w:pPr>
      <w:tabs>
        <w:tab w:val="right" w:pos="-2127"/>
      </w:tabs>
      <w:suppressAutoHyphens/>
      <w:autoSpaceDE w:val="0"/>
      <w:ind w:firstLine="0"/>
    </w:pPr>
    <w:rPr>
      <w:sz w:val="24"/>
      <w:szCs w:val="24"/>
      <w:lang w:val="es-ES" w:eastAsia="ar-SA"/>
    </w:rPr>
  </w:style>
  <w:style w:type="paragraph" w:styleId="BodyText">
    <w:name w:val="Body Text"/>
    <w:basedOn w:val="Normal"/>
    <w:link w:val="BodyTextChar"/>
    <w:uiPriority w:val="99"/>
    <w:semiHidden/>
    <w:unhideWhenUsed/>
    <w:rsid w:val="00C346F3"/>
    <w:pPr>
      <w:spacing w:after="120"/>
    </w:pPr>
  </w:style>
  <w:style w:type="character" w:customStyle="1" w:styleId="BodyTextChar">
    <w:name w:val="Body Text Char"/>
    <w:basedOn w:val="DefaultParagraphFont"/>
    <w:link w:val="BodyText"/>
    <w:uiPriority w:val="99"/>
    <w:semiHidden/>
    <w:rsid w:val="00C346F3"/>
    <w:rPr>
      <w:lang w:val="en-US" w:eastAsia="en-US"/>
    </w:rPr>
  </w:style>
  <w:style w:type="paragraph" w:customStyle="1" w:styleId="1">
    <w:name w:val="Обычный1"/>
    <w:basedOn w:val="Normal"/>
    <w:rsid w:val="00115785"/>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re.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7BD6BC0A-A16A-4E2D-8637-16CA33E3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3468</TotalTime>
  <Pages>9</Pages>
  <Words>4331</Words>
  <Characters>24688</Characters>
  <Application>Microsoft Office Word</Application>
  <DocSecurity>0</DocSecurity>
  <Lines>205</Lines>
  <Paragraphs>57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Seracuta Stefan</cp:lastModifiedBy>
  <cp:revision>236</cp:revision>
  <cp:lastPrinted>2024-03-11T11:21:00Z</cp:lastPrinted>
  <dcterms:created xsi:type="dcterms:W3CDTF">2024-03-25T08:15:00Z</dcterms:created>
  <dcterms:modified xsi:type="dcterms:W3CDTF">2025-10-30T09:42:00Z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